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Cs w:val="21"/>
          <w:highlight w:val="none"/>
        </w:rPr>
      </w:pPr>
      <w:r>
        <w:rPr>
          <w:rFonts w:hint="eastAsia"/>
          <w:color w:val="auto"/>
          <w:szCs w:val="21"/>
          <w:highlight w:val="none"/>
        </w:rPr>
        <w:t>附件2</w:t>
      </w:r>
    </w:p>
    <w:p>
      <w:pPr>
        <w:rPr>
          <w:color w:val="auto"/>
          <w:sz w:val="84"/>
          <w:szCs w:val="84"/>
          <w:highlight w:val="none"/>
          <w:u w:val="single"/>
        </w:rPr>
      </w:pPr>
    </w:p>
    <w:p>
      <w:pPr>
        <w:rPr>
          <w:color w:val="auto"/>
          <w:sz w:val="84"/>
          <w:szCs w:val="84"/>
          <w:highlight w:val="none"/>
          <w:u w:val="single"/>
        </w:rPr>
      </w:pPr>
    </w:p>
    <w:p>
      <w:pPr>
        <w:rPr>
          <w:color w:val="auto"/>
          <w:sz w:val="84"/>
          <w:szCs w:val="84"/>
          <w:highlight w:val="none"/>
          <w:u w:val="single"/>
        </w:rPr>
      </w:pPr>
    </w:p>
    <w:p>
      <w:pPr>
        <w:jc w:val="center"/>
        <w:rPr>
          <w:rFonts w:hint="eastAsia"/>
          <w:color w:val="auto"/>
          <w:sz w:val="84"/>
          <w:szCs w:val="84"/>
          <w:highlight w:val="none"/>
          <w:lang w:eastAsia="zh-CN"/>
        </w:rPr>
      </w:pPr>
      <w:r>
        <w:rPr>
          <w:rFonts w:hint="eastAsia"/>
          <w:color w:val="auto"/>
          <w:sz w:val="84"/>
          <w:szCs w:val="84"/>
          <w:highlight w:val="none"/>
          <w:lang w:val="en-US" w:eastAsia="zh-CN"/>
        </w:rPr>
        <w:t>2019</w:t>
      </w:r>
      <w:r>
        <w:rPr>
          <w:rFonts w:hint="eastAsia"/>
          <w:color w:val="auto"/>
          <w:sz w:val="84"/>
          <w:szCs w:val="84"/>
          <w:highlight w:val="none"/>
        </w:rPr>
        <w:t>年</w:t>
      </w:r>
      <w:r>
        <w:rPr>
          <w:rFonts w:hint="eastAsia"/>
          <w:color w:val="auto"/>
          <w:sz w:val="84"/>
          <w:szCs w:val="84"/>
          <w:highlight w:val="none"/>
          <w:lang w:eastAsia="zh-CN"/>
        </w:rPr>
        <w:t>儋州市</w:t>
      </w:r>
    </w:p>
    <w:p>
      <w:pPr>
        <w:jc w:val="center"/>
        <w:rPr>
          <w:color w:val="auto"/>
          <w:sz w:val="84"/>
          <w:szCs w:val="84"/>
          <w:highlight w:val="none"/>
        </w:rPr>
      </w:pPr>
      <w:r>
        <w:rPr>
          <w:rFonts w:hint="eastAsia"/>
          <w:color w:val="auto"/>
          <w:sz w:val="84"/>
          <w:szCs w:val="84"/>
          <w:highlight w:val="none"/>
          <w:lang w:eastAsia="zh-CN"/>
        </w:rPr>
        <w:t>人民法院部门</w:t>
      </w:r>
      <w:r>
        <w:rPr>
          <w:rFonts w:hint="eastAsia"/>
          <w:color w:val="auto"/>
          <w:sz w:val="84"/>
          <w:szCs w:val="84"/>
          <w:highlight w:val="none"/>
        </w:rPr>
        <w:t>预算</w:t>
      </w:r>
    </w:p>
    <w:p>
      <w:pPr>
        <w:ind w:firstLine="1680"/>
        <w:jc w:val="center"/>
        <w:rPr>
          <w:color w:val="auto"/>
          <w:sz w:val="84"/>
          <w:szCs w:val="84"/>
          <w:highlight w:val="none"/>
        </w:rPr>
      </w:pPr>
    </w:p>
    <w:p>
      <w:pPr>
        <w:ind w:firstLine="1680"/>
        <w:jc w:val="center"/>
        <w:rPr>
          <w:color w:val="auto"/>
          <w:sz w:val="84"/>
          <w:szCs w:val="84"/>
          <w:highlight w:val="none"/>
        </w:rPr>
      </w:pPr>
    </w:p>
    <w:p>
      <w:pPr>
        <w:ind w:firstLine="1680"/>
        <w:jc w:val="center"/>
        <w:rPr>
          <w:color w:val="auto"/>
          <w:sz w:val="84"/>
          <w:szCs w:val="84"/>
          <w:highlight w:val="none"/>
        </w:rPr>
      </w:pPr>
    </w:p>
    <w:p>
      <w:pPr>
        <w:ind w:firstLine="1680"/>
        <w:jc w:val="center"/>
        <w:rPr>
          <w:color w:val="auto"/>
          <w:sz w:val="84"/>
          <w:szCs w:val="84"/>
          <w:highlight w:val="none"/>
        </w:rPr>
      </w:pPr>
    </w:p>
    <w:p>
      <w:pPr>
        <w:ind w:firstLine="1680"/>
        <w:jc w:val="center"/>
        <w:rPr>
          <w:color w:val="auto"/>
          <w:sz w:val="84"/>
          <w:szCs w:val="84"/>
          <w:highlight w:val="none"/>
        </w:rPr>
      </w:pPr>
    </w:p>
    <w:p>
      <w:pPr>
        <w:rPr>
          <w:color w:val="auto"/>
          <w:sz w:val="84"/>
          <w:szCs w:val="84"/>
          <w:highlight w:val="none"/>
        </w:rPr>
      </w:pPr>
    </w:p>
    <w:p>
      <w:pPr>
        <w:rPr>
          <w:color w:val="auto"/>
          <w:sz w:val="32"/>
          <w:szCs w:val="32"/>
          <w:highlight w:val="none"/>
        </w:rPr>
      </w:pPr>
    </w:p>
    <w:p>
      <w:pPr>
        <w:jc w:val="center"/>
        <w:rPr>
          <w:rFonts w:ascii="黑体" w:hAnsi="黑体" w:eastAsia="黑体"/>
          <w:color w:val="auto"/>
          <w:sz w:val="52"/>
          <w:szCs w:val="52"/>
          <w:highlight w:val="none"/>
        </w:rPr>
      </w:pPr>
      <w:r>
        <w:rPr>
          <w:rFonts w:hint="eastAsia" w:ascii="黑体" w:hAnsi="黑体" w:eastAsia="黑体"/>
          <w:color w:val="auto"/>
          <w:sz w:val="52"/>
          <w:szCs w:val="52"/>
          <w:highlight w:val="none"/>
        </w:rPr>
        <w:t>目录</w:t>
      </w:r>
    </w:p>
    <w:p>
      <w:pPr>
        <w:pStyle w:val="6"/>
        <w:numPr>
          <w:ilvl w:val="0"/>
          <w:numId w:val="1"/>
        </w:numPr>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r>
        <w:rPr>
          <w:rFonts w:hint="eastAsia" w:ascii="仿宋_GB2312" w:hAnsi="黑体" w:eastAsia="仿宋_GB2312" w:cs="仿宋_GB2312"/>
          <w:color w:val="auto"/>
          <w:sz w:val="32"/>
          <w:szCs w:val="32"/>
          <w:highlight w:val="none"/>
        </w:rPr>
        <w:t xml:space="preserve"> </w:t>
      </w:r>
      <w:r>
        <w:rPr>
          <w:rFonts w:hint="eastAsia" w:ascii="黑体" w:hAnsi="黑体" w:eastAsia="黑体"/>
          <w:color w:val="auto"/>
          <w:sz w:val="32"/>
          <w:szCs w:val="32"/>
          <w:highlight w:val="none"/>
          <w:lang w:eastAsia="zh-CN"/>
        </w:rPr>
        <w:t>儋州市人民法院</w:t>
      </w:r>
      <w:r>
        <w:rPr>
          <w:rFonts w:hint="eastAsia" w:ascii="黑体" w:hAnsi="黑体" w:eastAsia="黑体"/>
          <w:color w:val="auto"/>
          <w:sz w:val="32"/>
          <w:szCs w:val="32"/>
          <w:highlight w:val="none"/>
        </w:rPr>
        <w:t>概况</w:t>
      </w:r>
    </w:p>
    <w:p>
      <w:pPr>
        <w:pStyle w:val="6"/>
        <w:numPr>
          <w:ilvl w:val="0"/>
          <w:numId w:val="2"/>
        </w:numPr>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主要职能</w:t>
      </w:r>
    </w:p>
    <w:p>
      <w:pPr>
        <w:pStyle w:val="6"/>
        <w:numPr>
          <w:ilvl w:val="0"/>
          <w:numId w:val="2"/>
        </w:numPr>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rPr>
        <w:t>部门预算单位构成</w:t>
      </w:r>
    </w:p>
    <w:p>
      <w:pPr>
        <w:pStyle w:val="6"/>
        <w:numPr>
          <w:ilvl w:val="0"/>
          <w:numId w:val="1"/>
        </w:numPr>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r>
        <w:rPr>
          <w:rFonts w:hint="eastAsia" w:ascii="黑体" w:hAnsi="黑体" w:eastAsia="黑体"/>
          <w:color w:val="auto"/>
          <w:sz w:val="32"/>
          <w:szCs w:val="32"/>
          <w:highlight w:val="none"/>
          <w:lang w:eastAsia="zh-CN"/>
        </w:rPr>
        <w:t>儋州市人民法院</w:t>
      </w:r>
      <w:r>
        <w:rPr>
          <w:rFonts w:hint="eastAsia" w:ascii="黑体" w:hAnsi="黑体" w:eastAsia="黑体"/>
          <w:color w:val="auto"/>
          <w:sz w:val="32"/>
          <w:szCs w:val="32"/>
          <w:highlight w:val="none"/>
        </w:rPr>
        <w:t>2019年部门预算表</w:t>
      </w:r>
    </w:p>
    <w:p>
      <w:pPr>
        <w:pStyle w:val="6"/>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财政拨款收支总表</w:t>
      </w:r>
    </w:p>
    <w:p>
      <w:pPr>
        <w:pStyle w:val="6"/>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一般公共预算支出表</w:t>
      </w:r>
    </w:p>
    <w:p>
      <w:pPr>
        <w:pStyle w:val="6"/>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一般公共预算基本支出表</w:t>
      </w:r>
    </w:p>
    <w:p>
      <w:pPr>
        <w:pStyle w:val="6"/>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一般公共预算“三公”经费支出表</w:t>
      </w:r>
    </w:p>
    <w:p>
      <w:pPr>
        <w:pStyle w:val="6"/>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政府性基金预算支出表。</w:t>
      </w:r>
    </w:p>
    <w:p>
      <w:pPr>
        <w:pStyle w:val="6"/>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部门收支总表</w:t>
      </w:r>
    </w:p>
    <w:p>
      <w:pPr>
        <w:pStyle w:val="6"/>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部门收入总表</w:t>
      </w:r>
    </w:p>
    <w:p>
      <w:pPr>
        <w:pStyle w:val="6"/>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部门支出总表</w:t>
      </w:r>
    </w:p>
    <w:p>
      <w:pPr>
        <w:pStyle w:val="6"/>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项目支出绩效信息表</w:t>
      </w:r>
    </w:p>
    <w:p>
      <w:pPr>
        <w:pStyle w:val="6"/>
        <w:numPr>
          <w:ilvl w:val="0"/>
          <w:numId w:val="1"/>
        </w:numPr>
        <w:ind w:firstLineChars="0"/>
        <w:jc w:val="left"/>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 xml:space="preserve"> </w:t>
      </w:r>
      <w:r>
        <w:rPr>
          <w:rFonts w:hint="eastAsia" w:ascii="黑体" w:hAnsi="黑体" w:eastAsia="黑体"/>
          <w:color w:val="auto"/>
          <w:sz w:val="32"/>
          <w:szCs w:val="32"/>
          <w:highlight w:val="none"/>
          <w:lang w:eastAsia="zh-CN"/>
        </w:rPr>
        <w:t>儋州市人民法院</w:t>
      </w:r>
      <w:r>
        <w:rPr>
          <w:rFonts w:hint="eastAsia" w:ascii="仿宋_GB2312" w:hAnsi="黑体" w:eastAsia="仿宋_GB2312" w:cs="仿宋_GB2312"/>
          <w:color w:val="auto"/>
          <w:sz w:val="32"/>
          <w:szCs w:val="32"/>
          <w:highlight w:val="none"/>
        </w:rPr>
        <w:t>2019</w:t>
      </w:r>
      <w:r>
        <w:rPr>
          <w:rFonts w:hint="eastAsia" w:ascii="黑体" w:hAnsi="黑体" w:eastAsia="黑体"/>
          <w:color w:val="auto"/>
          <w:sz w:val="32"/>
          <w:szCs w:val="32"/>
          <w:highlight w:val="none"/>
        </w:rPr>
        <w:t>年部门预算情况说明</w:t>
      </w:r>
    </w:p>
    <w:p>
      <w:pPr>
        <w:pStyle w:val="6"/>
        <w:numPr>
          <w:ilvl w:val="0"/>
          <w:numId w:val="1"/>
        </w:numPr>
        <w:ind w:firstLineChars="0"/>
        <w:jc w:val="left"/>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 xml:space="preserve">   名词解释</w:t>
      </w:r>
    </w:p>
    <w:p>
      <w:pPr>
        <w:pStyle w:val="6"/>
        <w:ind w:left="1320" w:firstLine="0" w:firstLineChars="0"/>
        <w:jc w:val="left"/>
        <w:rPr>
          <w:rFonts w:ascii="黑体" w:hAnsi="黑体" w:eastAsia="黑体"/>
          <w:color w:val="auto"/>
          <w:sz w:val="32"/>
          <w:szCs w:val="32"/>
          <w:highlight w:val="none"/>
        </w:rPr>
      </w:pPr>
    </w:p>
    <w:p>
      <w:pPr>
        <w:pStyle w:val="6"/>
        <w:ind w:left="1320" w:firstLine="0" w:firstLineChars="0"/>
        <w:jc w:val="left"/>
        <w:rPr>
          <w:rFonts w:ascii="黑体" w:hAnsi="黑体" w:eastAsia="黑体"/>
          <w:color w:val="auto"/>
          <w:sz w:val="32"/>
          <w:szCs w:val="32"/>
          <w:highlight w:val="none"/>
        </w:rPr>
      </w:pPr>
    </w:p>
    <w:p>
      <w:pPr>
        <w:pStyle w:val="6"/>
        <w:ind w:left="1320" w:firstLine="0" w:firstLineChars="0"/>
        <w:jc w:val="left"/>
        <w:rPr>
          <w:rFonts w:ascii="黑体" w:hAnsi="黑体" w:eastAsia="黑体"/>
          <w:color w:val="auto"/>
          <w:sz w:val="32"/>
          <w:szCs w:val="32"/>
          <w:highlight w:val="none"/>
        </w:rPr>
      </w:pPr>
    </w:p>
    <w:p>
      <w:pPr>
        <w:pStyle w:val="6"/>
        <w:ind w:left="1320" w:firstLine="0" w:firstLineChars="0"/>
        <w:jc w:val="left"/>
        <w:rPr>
          <w:rFonts w:ascii="黑体" w:hAnsi="黑体" w:eastAsia="黑体"/>
          <w:color w:val="auto"/>
          <w:sz w:val="32"/>
          <w:szCs w:val="32"/>
          <w:highlight w:val="none"/>
        </w:rPr>
      </w:pPr>
    </w:p>
    <w:p>
      <w:pPr>
        <w:pStyle w:val="6"/>
        <w:ind w:left="1320" w:firstLine="0" w:firstLineChars="0"/>
        <w:jc w:val="left"/>
        <w:rPr>
          <w:rFonts w:ascii="黑体" w:hAnsi="黑体" w:eastAsia="黑体"/>
          <w:color w:val="auto"/>
          <w:sz w:val="32"/>
          <w:szCs w:val="32"/>
          <w:highlight w:val="none"/>
        </w:rPr>
      </w:pPr>
    </w:p>
    <w:p>
      <w:pPr>
        <w:pStyle w:val="6"/>
        <w:ind w:left="1320" w:firstLine="0" w:firstLineChars="0"/>
        <w:jc w:val="left"/>
        <w:rPr>
          <w:rFonts w:ascii="黑体" w:hAnsi="黑体" w:eastAsia="黑体"/>
          <w:color w:val="auto"/>
          <w:sz w:val="32"/>
          <w:szCs w:val="32"/>
          <w:highlight w:val="none"/>
        </w:rPr>
      </w:pPr>
    </w:p>
    <w:p>
      <w:pPr>
        <w:pStyle w:val="6"/>
        <w:numPr>
          <w:ilvl w:val="0"/>
          <w:numId w:val="4"/>
        </w:numPr>
        <w:ind w:firstLineChars="0"/>
        <w:jc w:val="center"/>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 xml:space="preserve">  </w:t>
      </w:r>
      <w:r>
        <w:rPr>
          <w:rFonts w:hint="eastAsia" w:ascii="黑体" w:hAnsi="黑体" w:eastAsia="黑体"/>
          <w:color w:val="auto"/>
          <w:sz w:val="32"/>
          <w:szCs w:val="32"/>
          <w:highlight w:val="none"/>
          <w:lang w:eastAsia="zh-CN"/>
        </w:rPr>
        <w:t>儋州市人民法院</w:t>
      </w:r>
      <w:r>
        <w:rPr>
          <w:rFonts w:hint="eastAsia" w:ascii="黑体" w:hAnsi="黑体" w:eastAsia="黑体"/>
          <w:color w:val="auto"/>
          <w:sz w:val="32"/>
          <w:szCs w:val="32"/>
          <w:highlight w:val="none"/>
        </w:rPr>
        <w:t>概况</w:t>
      </w:r>
    </w:p>
    <w:p>
      <w:pPr>
        <w:jc w:val="left"/>
        <w:rPr>
          <w:rFonts w:ascii="仿宋_GB2312" w:hAnsi="仿宋_GB2312" w:eastAsia="仿宋_GB2312" w:cs="仿宋_GB2312"/>
          <w:color w:val="auto"/>
          <w:sz w:val="32"/>
          <w:szCs w:val="32"/>
          <w:highlight w:val="none"/>
        </w:rPr>
      </w:pPr>
    </w:p>
    <w:p>
      <w:pPr>
        <w:pStyle w:val="6"/>
        <w:numPr>
          <w:ilvl w:val="0"/>
          <w:numId w:val="5"/>
        </w:numPr>
        <w:ind w:firstLineChars="0"/>
        <w:jc w:val="left"/>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主要职能</w:t>
      </w:r>
    </w:p>
    <w:p>
      <w:pPr>
        <w:pStyle w:val="9"/>
        <w:ind w:firstLine="640" w:firstLineChars="200"/>
        <w:rPr>
          <w:rFonts w:hint="default" w:ascii="仿宋_GB2312" w:hAnsi="宋体" w:eastAsia="仿宋_GB2312"/>
          <w:color w:val="auto"/>
          <w:kern w:val="0"/>
          <w:sz w:val="32"/>
          <w:highlight w:val="none"/>
        </w:rPr>
      </w:pPr>
      <w:r>
        <w:rPr>
          <w:rFonts w:hint="eastAsia" w:ascii="仿宋_GB2312" w:hAnsi="宋体" w:eastAsia="仿宋_GB2312"/>
          <w:color w:val="auto"/>
          <w:kern w:val="0"/>
          <w:sz w:val="32"/>
          <w:highlight w:val="none"/>
        </w:rPr>
        <w:t>儋州市人民法院是国家审判机关，依法行使审判权，在儋州市委统一领导下，对儋州市人民代表大会和儋州市人民代表大会常务委员会负责并报告工作。主要职责：</w:t>
      </w:r>
    </w:p>
    <w:p>
      <w:pPr>
        <w:pStyle w:val="9"/>
        <w:spacing w:line="560" w:lineRule="exact"/>
        <w:ind w:firstLine="640" w:firstLineChars="200"/>
        <w:rPr>
          <w:rFonts w:hint="default" w:ascii="仿宋_GB2312" w:hAnsi="??" w:eastAsia="仿宋_GB2312"/>
          <w:color w:val="auto"/>
          <w:sz w:val="32"/>
          <w:highlight w:val="none"/>
        </w:rPr>
      </w:pPr>
      <w:r>
        <w:rPr>
          <w:rFonts w:hint="eastAsia" w:ascii="仿宋_GB2312" w:hAnsi="??" w:eastAsia="仿宋_GB2312"/>
          <w:color w:val="auto"/>
          <w:sz w:val="32"/>
          <w:highlight w:val="none"/>
        </w:rPr>
        <w:t>1、依法审判法律规定由基层人民法院管辖的和其认为应当由自己审判的刑事、民事、行政等第一审案件。</w:t>
      </w:r>
    </w:p>
    <w:p>
      <w:pPr>
        <w:pStyle w:val="9"/>
        <w:spacing w:line="560" w:lineRule="exact"/>
        <w:ind w:firstLine="640" w:firstLineChars="200"/>
        <w:rPr>
          <w:rFonts w:hint="default" w:ascii="仿宋_GB2312" w:hAnsi="??" w:eastAsia="仿宋_GB2312"/>
          <w:color w:val="auto"/>
          <w:sz w:val="32"/>
          <w:highlight w:val="none"/>
        </w:rPr>
      </w:pPr>
      <w:r>
        <w:rPr>
          <w:rFonts w:hint="eastAsia" w:ascii="仿宋_GB2312" w:hAnsi="??" w:eastAsia="仿宋_GB2312"/>
          <w:color w:val="auto"/>
          <w:sz w:val="32"/>
          <w:highlight w:val="none"/>
        </w:rPr>
        <w:t>2、受理不服本院生效裁判的各类申诉和再审申请，对其中确有错误的，提起再审。</w:t>
      </w:r>
    </w:p>
    <w:p>
      <w:pPr>
        <w:pStyle w:val="9"/>
        <w:spacing w:line="560" w:lineRule="exact"/>
        <w:ind w:firstLine="640" w:firstLineChars="200"/>
        <w:rPr>
          <w:rFonts w:hint="default" w:ascii="仿宋_GB2312" w:hAnsi="??" w:eastAsia="仿宋_GB2312"/>
          <w:color w:val="auto"/>
          <w:sz w:val="32"/>
          <w:highlight w:val="none"/>
        </w:rPr>
      </w:pPr>
      <w:r>
        <w:rPr>
          <w:rFonts w:hint="eastAsia" w:ascii="仿宋_GB2312" w:hAnsi="??" w:eastAsia="仿宋_GB2312"/>
          <w:color w:val="auto"/>
          <w:sz w:val="32"/>
          <w:highlight w:val="none"/>
        </w:rPr>
        <w:t>3、依法审判由上级法院指定管辖和交办的刑事、民事、行政等案件。</w:t>
      </w:r>
    </w:p>
    <w:p>
      <w:pPr>
        <w:pStyle w:val="9"/>
        <w:spacing w:line="560" w:lineRule="exact"/>
        <w:ind w:firstLine="640" w:firstLineChars="200"/>
        <w:rPr>
          <w:rFonts w:hint="default" w:ascii="仿宋_GB2312" w:hAnsi="??" w:eastAsia="仿宋_GB2312"/>
          <w:color w:val="auto"/>
          <w:sz w:val="32"/>
          <w:highlight w:val="none"/>
        </w:rPr>
      </w:pPr>
      <w:r>
        <w:rPr>
          <w:rFonts w:hint="eastAsia" w:ascii="仿宋_GB2312" w:hAnsi="??" w:eastAsia="仿宋_GB2312"/>
          <w:color w:val="auto"/>
          <w:sz w:val="32"/>
          <w:highlight w:val="none"/>
        </w:rPr>
        <w:t>4、执行本院已经发生法律效力的第一审判决、裁定以及法律规定应当由本院执行的其他生效法律文书和外省市（县）法院委托执行的案件。</w:t>
      </w:r>
    </w:p>
    <w:p>
      <w:pPr>
        <w:pStyle w:val="9"/>
        <w:spacing w:line="560" w:lineRule="exact"/>
        <w:ind w:firstLine="640" w:firstLineChars="200"/>
        <w:rPr>
          <w:rFonts w:hint="default" w:ascii="仿宋_GB2312" w:hAnsi="??" w:eastAsia="仿宋_GB2312"/>
          <w:color w:val="auto"/>
          <w:sz w:val="32"/>
          <w:highlight w:val="none"/>
        </w:rPr>
      </w:pPr>
      <w:r>
        <w:rPr>
          <w:rFonts w:hint="eastAsia" w:ascii="仿宋_GB2312" w:hAnsi="??" w:eastAsia="仿宋_GB2312"/>
          <w:color w:val="auto"/>
          <w:sz w:val="32"/>
          <w:highlight w:val="none"/>
        </w:rPr>
        <w:t>5、对法律、法规、规章等草案提出意见；针对案件中发现的问题提出司法建议；组织、指导全院的调研工作。</w:t>
      </w:r>
    </w:p>
    <w:p>
      <w:pPr>
        <w:pStyle w:val="9"/>
        <w:spacing w:line="560" w:lineRule="exact"/>
        <w:ind w:firstLine="640" w:firstLineChars="200"/>
        <w:rPr>
          <w:rFonts w:hint="default" w:ascii="仿宋_GB2312" w:hAnsi="??" w:eastAsia="仿宋_GB2312"/>
          <w:color w:val="auto"/>
          <w:sz w:val="32"/>
          <w:highlight w:val="none"/>
        </w:rPr>
      </w:pPr>
      <w:r>
        <w:rPr>
          <w:rFonts w:hint="eastAsia" w:ascii="仿宋_GB2312" w:hAnsi="??" w:eastAsia="仿宋_GB2312"/>
          <w:color w:val="auto"/>
          <w:sz w:val="32"/>
          <w:highlight w:val="none"/>
        </w:rPr>
        <w:t>6、负责本院干警思想政治教育、业务培训；按权限管理法官、执行员、书记员、司法警察和司法行政人员。</w:t>
      </w:r>
    </w:p>
    <w:p>
      <w:pPr>
        <w:pStyle w:val="9"/>
        <w:spacing w:line="560" w:lineRule="exact"/>
        <w:ind w:firstLine="640" w:firstLineChars="200"/>
        <w:rPr>
          <w:rFonts w:hint="default" w:ascii="仿宋_GB2312" w:hAnsi="??" w:eastAsia="仿宋_GB2312"/>
          <w:color w:val="auto"/>
          <w:sz w:val="32"/>
          <w:highlight w:val="none"/>
        </w:rPr>
      </w:pPr>
      <w:r>
        <w:rPr>
          <w:rFonts w:hint="eastAsia" w:ascii="仿宋_GB2312" w:hAnsi="??" w:eastAsia="仿宋_GB2312"/>
          <w:color w:val="auto"/>
          <w:sz w:val="32"/>
          <w:highlight w:val="none"/>
        </w:rPr>
        <w:t>7、依照规定协同市委、编委、组织人事部门管理本院的机构、人员编制工作和干部的考核、培养、使用工作。</w:t>
      </w:r>
    </w:p>
    <w:p>
      <w:pPr>
        <w:pStyle w:val="9"/>
        <w:spacing w:line="560" w:lineRule="exact"/>
        <w:ind w:firstLine="640" w:firstLineChars="200"/>
        <w:rPr>
          <w:rFonts w:hint="default" w:ascii="仿宋_GB2312" w:hAnsi="??" w:eastAsia="仿宋_GB2312"/>
          <w:color w:val="auto"/>
          <w:sz w:val="32"/>
          <w:highlight w:val="none"/>
        </w:rPr>
      </w:pPr>
      <w:r>
        <w:rPr>
          <w:rFonts w:hint="eastAsia" w:ascii="仿宋_GB2312" w:hAnsi="??" w:eastAsia="仿宋_GB2312"/>
          <w:color w:val="auto"/>
          <w:sz w:val="32"/>
          <w:highlight w:val="none"/>
        </w:rPr>
        <w:t>8、负责本院的司法行政工作，管理本院的有关经费、物资装备和基本建设。</w:t>
      </w:r>
    </w:p>
    <w:p>
      <w:pPr>
        <w:pStyle w:val="9"/>
        <w:spacing w:line="560" w:lineRule="exact"/>
        <w:ind w:firstLine="640" w:firstLineChars="200"/>
        <w:rPr>
          <w:rFonts w:hint="default" w:ascii="仿宋_GB2312" w:hAnsi="??" w:eastAsia="仿宋_GB2312"/>
          <w:color w:val="auto"/>
          <w:sz w:val="32"/>
          <w:highlight w:val="none"/>
        </w:rPr>
      </w:pPr>
      <w:r>
        <w:rPr>
          <w:rFonts w:hint="eastAsia" w:ascii="仿宋_GB2312" w:hAnsi="??" w:eastAsia="仿宋_GB2312"/>
          <w:color w:val="auto"/>
          <w:sz w:val="32"/>
          <w:highlight w:val="none"/>
        </w:rPr>
        <w:t>9、在审判工作中宣传法制、教育公民自觉遵守宪法、法律。</w:t>
      </w:r>
    </w:p>
    <w:p>
      <w:pPr>
        <w:pStyle w:val="9"/>
        <w:spacing w:line="560" w:lineRule="exact"/>
        <w:ind w:firstLine="640" w:firstLineChars="200"/>
        <w:rPr>
          <w:rFonts w:hint="default" w:ascii="仿宋_GB2312" w:hAnsi="??" w:eastAsia="仿宋_GB2312"/>
          <w:color w:val="auto"/>
          <w:sz w:val="32"/>
          <w:highlight w:val="none"/>
        </w:rPr>
      </w:pPr>
      <w:r>
        <w:rPr>
          <w:rFonts w:hint="eastAsia" w:ascii="仿宋_GB2312" w:hAnsi="??" w:eastAsia="仿宋_GB2312"/>
          <w:color w:val="auto"/>
          <w:sz w:val="32"/>
          <w:highlight w:val="none"/>
        </w:rPr>
        <w:t>10、负责本院的监察工作。</w:t>
      </w:r>
    </w:p>
    <w:p>
      <w:pPr>
        <w:ind w:firstLine="640" w:firstLineChars="200"/>
        <w:jc w:val="left"/>
        <w:rPr>
          <w:rFonts w:hint="eastAsia" w:ascii="仿宋_GB2312" w:hAnsi="??" w:eastAsia="仿宋_GB2312"/>
          <w:color w:val="auto"/>
          <w:sz w:val="32"/>
          <w:highlight w:val="none"/>
        </w:rPr>
      </w:pPr>
      <w:r>
        <w:rPr>
          <w:rFonts w:hint="eastAsia" w:ascii="仿宋_GB2312" w:hAnsi="??" w:eastAsia="仿宋_GB2312"/>
          <w:color w:val="auto"/>
          <w:sz w:val="32"/>
          <w:highlight w:val="none"/>
        </w:rPr>
        <w:t>11、承办市委和省人民法院交办的其他工作。</w:t>
      </w:r>
    </w:p>
    <w:p>
      <w:pPr>
        <w:pStyle w:val="6"/>
        <w:numPr>
          <w:ilvl w:val="0"/>
          <w:numId w:val="5"/>
        </w:numPr>
        <w:ind w:firstLineChars="0"/>
        <w:jc w:val="left"/>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部门预算单位构成</w:t>
      </w:r>
    </w:p>
    <w:p>
      <w:pPr>
        <w:pStyle w:val="10"/>
        <w:ind w:firstLine="640" w:firstLineChars="200"/>
        <w:rPr>
          <w:rFonts w:hint="eastAsia" w:ascii="仿宋_GB2312" w:hAnsi="宋体" w:eastAsia="仿宋_GB2312"/>
          <w:color w:val="auto"/>
          <w:kern w:val="0"/>
          <w:sz w:val="32"/>
          <w:highlight w:val="none"/>
        </w:rPr>
      </w:pPr>
      <w:r>
        <w:rPr>
          <w:rFonts w:hint="eastAsia" w:ascii="仿宋_GB2312" w:hAnsi="宋体" w:eastAsia="仿宋_GB2312"/>
          <w:color w:val="auto"/>
          <w:kern w:val="0"/>
          <w:sz w:val="32"/>
          <w:highlight w:val="none"/>
          <w:lang w:val="zh-CN"/>
        </w:rPr>
        <w:t>儋州市人民法院2019年部门预算编制范围只有部门本级1家预算单位。</w:t>
      </w:r>
    </w:p>
    <w:p>
      <w:pPr>
        <w:pStyle w:val="10"/>
        <w:ind w:firstLine="640" w:firstLineChars="200"/>
        <w:rPr>
          <w:rFonts w:hint="default" w:ascii="仿宋_GB2312" w:hAnsi="宋体" w:eastAsia="仿宋_GB2312"/>
          <w:color w:val="auto"/>
          <w:kern w:val="0"/>
          <w:sz w:val="32"/>
          <w:highlight w:val="none"/>
        </w:rPr>
      </w:pPr>
      <w:r>
        <w:rPr>
          <w:rFonts w:hint="eastAsia" w:ascii="仿宋_GB2312" w:hAnsi="宋体" w:eastAsia="仿宋_GB2312"/>
          <w:color w:val="auto"/>
          <w:kern w:val="0"/>
          <w:sz w:val="32"/>
          <w:highlight w:val="none"/>
        </w:rPr>
        <w:t>人员情况：核定编制</w:t>
      </w:r>
      <w:r>
        <w:rPr>
          <w:rFonts w:hint="eastAsia" w:ascii="仿宋_GB2312" w:hAnsi="宋体" w:eastAsia="仿宋_GB2312"/>
          <w:color w:val="auto"/>
          <w:kern w:val="0"/>
          <w:sz w:val="32"/>
          <w:highlight w:val="none"/>
          <w:lang w:val="en-US" w:eastAsia="zh-CN"/>
        </w:rPr>
        <w:t>141</w:t>
      </w:r>
      <w:r>
        <w:rPr>
          <w:rFonts w:hint="eastAsia" w:ascii="仿宋_GB2312" w:hAnsi="宋体" w:eastAsia="仿宋_GB2312"/>
          <w:color w:val="auto"/>
          <w:kern w:val="0"/>
          <w:sz w:val="32"/>
          <w:highlight w:val="none"/>
        </w:rPr>
        <w:t>名，其中：公务员</w:t>
      </w:r>
      <w:r>
        <w:rPr>
          <w:rFonts w:hint="eastAsia" w:ascii="仿宋_GB2312" w:hAnsi="宋体" w:eastAsia="仿宋_GB2312"/>
          <w:color w:val="auto"/>
          <w:kern w:val="0"/>
          <w:sz w:val="32"/>
          <w:highlight w:val="none"/>
          <w:lang w:val="en-US" w:eastAsia="zh-CN"/>
        </w:rPr>
        <w:t>131</w:t>
      </w:r>
      <w:r>
        <w:rPr>
          <w:rFonts w:hint="eastAsia" w:ascii="仿宋_GB2312" w:hAnsi="宋体" w:eastAsia="仿宋_GB2312"/>
          <w:color w:val="auto"/>
          <w:kern w:val="0"/>
          <w:sz w:val="32"/>
          <w:highlight w:val="none"/>
        </w:rPr>
        <w:t>人，工勤人员</w:t>
      </w:r>
      <w:r>
        <w:rPr>
          <w:rFonts w:hint="eastAsia" w:ascii="仿宋_GB2312" w:hAnsi="宋体" w:eastAsia="仿宋_GB2312"/>
          <w:color w:val="auto"/>
          <w:kern w:val="0"/>
          <w:sz w:val="32"/>
          <w:highlight w:val="none"/>
          <w:lang w:val="en-US" w:eastAsia="zh-CN"/>
        </w:rPr>
        <w:t>10</w:t>
      </w:r>
      <w:r>
        <w:rPr>
          <w:rFonts w:hint="eastAsia" w:ascii="仿宋_GB2312" w:hAnsi="宋体" w:eastAsia="仿宋_GB2312"/>
          <w:color w:val="auto"/>
          <w:kern w:val="0"/>
          <w:sz w:val="32"/>
          <w:highlight w:val="none"/>
        </w:rPr>
        <w:t>人。内设17个职能部门。截止至201</w:t>
      </w:r>
      <w:r>
        <w:rPr>
          <w:rFonts w:hint="eastAsia" w:ascii="仿宋_GB2312" w:hAnsi="宋体" w:eastAsia="仿宋_GB2312"/>
          <w:color w:val="auto"/>
          <w:kern w:val="0"/>
          <w:sz w:val="32"/>
          <w:highlight w:val="none"/>
          <w:lang w:val="en-US" w:eastAsia="zh-CN"/>
        </w:rPr>
        <w:t>8</w:t>
      </w:r>
      <w:r>
        <w:rPr>
          <w:rFonts w:hint="eastAsia" w:ascii="仿宋_GB2312" w:hAnsi="宋体" w:eastAsia="仿宋_GB2312"/>
          <w:color w:val="auto"/>
          <w:kern w:val="0"/>
          <w:sz w:val="32"/>
          <w:highlight w:val="none"/>
        </w:rPr>
        <w:t>年12月底我院在职人数共计</w:t>
      </w:r>
      <w:r>
        <w:rPr>
          <w:rFonts w:hint="eastAsia" w:ascii="仿宋_GB2312" w:hAnsi="宋体" w:eastAsia="仿宋_GB2312"/>
          <w:color w:val="auto"/>
          <w:kern w:val="0"/>
          <w:sz w:val="32"/>
          <w:highlight w:val="none"/>
          <w:lang w:val="en-US" w:eastAsia="zh-CN"/>
        </w:rPr>
        <w:t>233</w:t>
      </w:r>
      <w:r>
        <w:rPr>
          <w:rFonts w:hint="eastAsia" w:ascii="仿宋_GB2312" w:hAnsi="宋体" w:eastAsia="仿宋_GB2312"/>
          <w:color w:val="auto"/>
          <w:kern w:val="0"/>
          <w:sz w:val="32"/>
          <w:highlight w:val="none"/>
        </w:rPr>
        <w:t>人，其中：正式在编</w:t>
      </w:r>
      <w:r>
        <w:rPr>
          <w:rFonts w:hint="eastAsia" w:ascii="仿宋_GB2312" w:hAnsi="宋体" w:eastAsia="仿宋_GB2312"/>
          <w:color w:val="auto"/>
          <w:kern w:val="0"/>
          <w:sz w:val="32"/>
          <w:highlight w:val="none"/>
          <w:lang w:val="en-US" w:eastAsia="zh-CN"/>
        </w:rPr>
        <w:t>125</w:t>
      </w:r>
      <w:r>
        <w:rPr>
          <w:rFonts w:hint="eastAsia" w:ascii="仿宋_GB2312" w:hAnsi="宋体" w:eastAsia="仿宋_GB2312"/>
          <w:color w:val="auto"/>
          <w:kern w:val="0"/>
          <w:sz w:val="32"/>
          <w:highlight w:val="none"/>
        </w:rPr>
        <w:t>人（含工勤</w:t>
      </w:r>
      <w:r>
        <w:rPr>
          <w:rFonts w:hint="eastAsia" w:ascii="仿宋_GB2312" w:hAnsi="宋体" w:eastAsia="仿宋_GB2312"/>
          <w:color w:val="auto"/>
          <w:kern w:val="0"/>
          <w:sz w:val="32"/>
          <w:highlight w:val="none"/>
          <w:lang w:val="en-US" w:eastAsia="zh-CN"/>
        </w:rPr>
        <w:t>8</w:t>
      </w:r>
      <w:r>
        <w:rPr>
          <w:rFonts w:hint="eastAsia" w:ascii="仿宋_GB2312" w:hAnsi="宋体" w:eastAsia="仿宋_GB2312"/>
          <w:color w:val="auto"/>
          <w:kern w:val="0"/>
          <w:sz w:val="32"/>
          <w:highlight w:val="none"/>
        </w:rPr>
        <w:t>人），聘用书记员、司机、后勤人员等共计</w:t>
      </w:r>
      <w:r>
        <w:rPr>
          <w:rFonts w:hint="eastAsia" w:ascii="仿宋_GB2312" w:hAnsi="宋体" w:eastAsia="仿宋_GB2312"/>
          <w:color w:val="auto"/>
          <w:kern w:val="0"/>
          <w:sz w:val="32"/>
          <w:highlight w:val="none"/>
          <w:lang w:val="en-US" w:eastAsia="zh-CN"/>
        </w:rPr>
        <w:t>108</w:t>
      </w:r>
      <w:r>
        <w:rPr>
          <w:rFonts w:hint="eastAsia" w:ascii="仿宋_GB2312" w:hAnsi="宋体" w:eastAsia="仿宋_GB2312"/>
          <w:color w:val="auto"/>
          <w:kern w:val="0"/>
          <w:sz w:val="32"/>
          <w:highlight w:val="none"/>
        </w:rPr>
        <w:t>人；离退休人员</w:t>
      </w:r>
      <w:r>
        <w:rPr>
          <w:rFonts w:hint="eastAsia" w:ascii="仿宋_GB2312" w:hAnsi="宋体" w:eastAsia="仿宋_GB2312"/>
          <w:color w:val="auto"/>
          <w:kern w:val="0"/>
          <w:sz w:val="32"/>
          <w:highlight w:val="none"/>
          <w:lang w:val="en-US" w:eastAsia="zh-CN"/>
        </w:rPr>
        <w:t>38</w:t>
      </w:r>
      <w:r>
        <w:rPr>
          <w:rFonts w:hint="eastAsia" w:ascii="仿宋_GB2312" w:hAnsi="宋体" w:eastAsia="仿宋_GB2312"/>
          <w:color w:val="auto"/>
          <w:kern w:val="0"/>
          <w:sz w:val="32"/>
          <w:highlight w:val="none"/>
        </w:rPr>
        <w:t>人。</w:t>
      </w:r>
      <w:r>
        <w:rPr>
          <w:rFonts w:hint="default" w:ascii="仿宋_GB2312" w:hAnsi="宋体" w:eastAsia="仿宋_GB2312"/>
          <w:color w:val="auto"/>
          <w:kern w:val="0"/>
          <w:sz w:val="32"/>
          <w:highlight w:val="none"/>
        </w:rPr>
        <w:br w:type="textWrapping"/>
      </w:r>
      <w:r>
        <w:rPr>
          <w:rFonts w:hint="eastAsia" w:ascii="仿宋_GB2312" w:hAnsi="宋体" w:eastAsia="仿宋_GB2312"/>
          <w:color w:val="auto"/>
          <w:kern w:val="0"/>
          <w:sz w:val="32"/>
          <w:highlight w:val="none"/>
        </w:rPr>
        <w:t xml:space="preserve">    我院内设17个职能部门包含办公室、政治部、立案庭、刑事审判第一庭、刑事审判第二庭、民事审判第一庭、民事审判第二庭、行政审判庭、审判监督庭、执行局、研究室、监察室、司法警察支队、司法技术装备管理处、白马井中心人民法庭、东成人民法庭、雅星人民法庭。</w:t>
      </w:r>
    </w:p>
    <w:p>
      <w:pPr>
        <w:ind w:left="8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第二部分 </w:t>
      </w:r>
      <w:r>
        <w:rPr>
          <w:rFonts w:hint="eastAsia" w:ascii="仿宋_GB2312" w:hAnsi="黑体" w:eastAsia="仿宋_GB2312" w:cs="仿宋_GB2312"/>
          <w:color w:val="auto"/>
          <w:sz w:val="32"/>
          <w:szCs w:val="32"/>
          <w:highlight w:val="none"/>
        </w:rPr>
        <w:t xml:space="preserve"> </w:t>
      </w:r>
      <w:r>
        <w:rPr>
          <w:rFonts w:hint="eastAsia" w:ascii="黑体" w:hAnsi="黑体" w:eastAsia="黑体"/>
          <w:color w:val="auto"/>
          <w:sz w:val="32"/>
          <w:szCs w:val="32"/>
          <w:highlight w:val="none"/>
          <w:lang w:eastAsia="zh-CN"/>
        </w:rPr>
        <w:t>儋州市人民法院</w:t>
      </w:r>
      <w:r>
        <w:rPr>
          <w:rFonts w:hint="eastAsia" w:ascii="黑体" w:hAnsi="黑体" w:eastAsia="黑体"/>
          <w:color w:val="auto"/>
          <w:sz w:val="32"/>
          <w:szCs w:val="32"/>
          <w:highlight w:val="none"/>
        </w:rPr>
        <w:t>2019年部门预算表</w:t>
      </w:r>
    </w:p>
    <w:p>
      <w:pPr>
        <w:ind w:left="800"/>
        <w:jc w:val="left"/>
        <w:rPr>
          <w:rFonts w:ascii="黑体" w:hAnsi="黑体" w:eastAsia="黑体"/>
          <w:color w:val="auto"/>
          <w:sz w:val="32"/>
          <w:szCs w:val="32"/>
          <w:highlight w:val="none"/>
        </w:rPr>
      </w:pPr>
    </w:p>
    <w:p>
      <w:pPr>
        <w:ind w:left="800"/>
        <w:jc w:val="center"/>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（此部分内容即为部门预算公开表</w:t>
      </w:r>
      <w:r>
        <w:rPr>
          <w:rFonts w:hint="eastAsia" w:ascii="仿宋_GB2312" w:hAnsi="黑体" w:eastAsia="仿宋_GB2312"/>
          <w:b/>
          <w:color w:val="auto"/>
          <w:sz w:val="32"/>
          <w:szCs w:val="32"/>
          <w:highlight w:val="none"/>
          <w:lang w:eastAsia="zh-CN"/>
        </w:rPr>
        <w:t>，详见附件</w:t>
      </w:r>
      <w:r>
        <w:rPr>
          <w:rFonts w:hint="eastAsia" w:ascii="仿宋_GB2312" w:hAnsi="黑体" w:eastAsia="仿宋_GB2312"/>
          <w:b/>
          <w:color w:val="auto"/>
          <w:sz w:val="32"/>
          <w:szCs w:val="32"/>
          <w:highlight w:val="none"/>
        </w:rPr>
        <w:t>）</w:t>
      </w:r>
    </w:p>
    <w:p>
      <w:pPr>
        <w:rPr>
          <w:rFonts w:ascii="黑体" w:hAnsi="黑体" w:eastAsia="黑体"/>
          <w:color w:val="auto"/>
          <w:sz w:val="32"/>
          <w:szCs w:val="32"/>
          <w:highlight w:val="none"/>
        </w:rPr>
      </w:pP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第三部分  </w:t>
      </w:r>
      <w:r>
        <w:rPr>
          <w:rFonts w:hint="eastAsia" w:ascii="黑体" w:hAnsi="黑体" w:eastAsia="黑体"/>
          <w:color w:val="auto"/>
          <w:sz w:val="32"/>
          <w:szCs w:val="32"/>
          <w:highlight w:val="none"/>
          <w:lang w:eastAsia="zh-CN"/>
        </w:rPr>
        <w:t>儋州市人民法院</w:t>
      </w:r>
      <w:r>
        <w:rPr>
          <w:rFonts w:hint="eastAsia" w:ascii="仿宋_GB2312" w:hAnsi="黑体" w:eastAsia="仿宋_GB2312" w:cs="仿宋_GB2312"/>
          <w:color w:val="auto"/>
          <w:sz w:val="32"/>
          <w:szCs w:val="32"/>
          <w:highlight w:val="none"/>
        </w:rPr>
        <w:t>2019</w:t>
      </w:r>
      <w:r>
        <w:rPr>
          <w:rFonts w:hint="eastAsia" w:ascii="黑体" w:hAnsi="黑体" w:eastAsia="黑体"/>
          <w:color w:val="auto"/>
          <w:sz w:val="32"/>
          <w:szCs w:val="32"/>
          <w:highlight w:val="none"/>
        </w:rPr>
        <w:t>年部门预算情况说明</w:t>
      </w:r>
    </w:p>
    <w:p>
      <w:pPr>
        <w:jc w:val="center"/>
        <w:rPr>
          <w:rFonts w:ascii="黑体" w:hAnsi="黑体" w:eastAsia="黑体"/>
          <w:color w:val="auto"/>
          <w:sz w:val="32"/>
          <w:szCs w:val="32"/>
          <w:highlight w:val="none"/>
        </w:rPr>
      </w:pPr>
    </w:p>
    <w:p>
      <w:pPr>
        <w:ind w:firstLine="640" w:firstLineChars="20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一、关于</w:t>
      </w:r>
      <w:r>
        <w:rPr>
          <w:rFonts w:hint="eastAsia" w:ascii="黑体" w:hAnsi="黑体" w:eastAsia="黑体"/>
          <w:color w:val="auto"/>
          <w:sz w:val="32"/>
          <w:szCs w:val="32"/>
          <w:highlight w:val="none"/>
          <w:lang w:eastAsia="zh-CN"/>
        </w:rPr>
        <w:t>儋州市人民法院2</w:t>
      </w:r>
      <w:r>
        <w:rPr>
          <w:rFonts w:hint="eastAsia" w:ascii="仿宋_GB2312" w:hAnsi="黑体" w:eastAsia="仿宋_GB2312" w:cs="仿宋_GB2312"/>
          <w:color w:val="auto"/>
          <w:sz w:val="32"/>
          <w:szCs w:val="32"/>
          <w:highlight w:val="none"/>
        </w:rPr>
        <w:t>019</w:t>
      </w:r>
      <w:r>
        <w:rPr>
          <w:rFonts w:hint="eastAsia" w:ascii="黑体" w:hAnsi="黑体" w:eastAsia="黑体"/>
          <w:color w:val="auto"/>
          <w:sz w:val="32"/>
          <w:szCs w:val="32"/>
          <w:highlight w:val="none"/>
        </w:rPr>
        <w:t>年财政拨款收支预算情况的总体说明</w:t>
      </w:r>
    </w:p>
    <w:p>
      <w:pPr>
        <w:ind w:firstLine="640" w:firstLineChars="200"/>
        <w:jc w:val="left"/>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儋州市人民法院</w:t>
      </w:r>
      <w:r>
        <w:rPr>
          <w:rFonts w:hint="eastAsia" w:ascii="仿宋_GB2312" w:hAnsi="黑体" w:eastAsia="仿宋_GB2312" w:cs="仿宋_GB2312"/>
          <w:color w:val="auto"/>
          <w:sz w:val="32"/>
          <w:szCs w:val="32"/>
          <w:highlight w:val="none"/>
        </w:rPr>
        <w:t>2019</w:t>
      </w:r>
      <w:r>
        <w:rPr>
          <w:rFonts w:hint="eastAsia" w:ascii="仿宋_GB2312" w:hAnsi="黑体" w:eastAsia="仿宋_GB2312"/>
          <w:color w:val="auto"/>
          <w:sz w:val="32"/>
          <w:szCs w:val="32"/>
          <w:highlight w:val="none"/>
        </w:rPr>
        <w:t>年财政拨款收支总预算</w:t>
      </w:r>
      <w:r>
        <w:rPr>
          <w:rFonts w:hint="eastAsia" w:ascii="仿宋_GB2312" w:hAnsi="黑体" w:eastAsia="仿宋_GB2312" w:cs="仿宋_GB2312"/>
          <w:color w:val="auto"/>
          <w:sz w:val="32"/>
          <w:szCs w:val="32"/>
          <w:highlight w:val="none"/>
          <w:lang w:val="en-US" w:eastAsia="zh-CN"/>
        </w:rPr>
        <w:t>4526.98</w:t>
      </w:r>
      <w:r>
        <w:rPr>
          <w:rFonts w:hint="eastAsia" w:ascii="仿宋_GB2312" w:hAnsi="黑体" w:eastAsia="仿宋_GB2312"/>
          <w:color w:val="auto"/>
          <w:sz w:val="32"/>
          <w:szCs w:val="32"/>
          <w:highlight w:val="none"/>
        </w:rPr>
        <w:t>万元。其中，收入总计</w:t>
      </w:r>
      <w:r>
        <w:rPr>
          <w:rFonts w:hint="eastAsia" w:ascii="仿宋_GB2312" w:hAnsi="黑体" w:eastAsia="仿宋_GB2312" w:cs="仿宋_GB2312"/>
          <w:color w:val="auto"/>
          <w:sz w:val="32"/>
          <w:szCs w:val="32"/>
          <w:highlight w:val="none"/>
          <w:lang w:val="en-US" w:eastAsia="zh-CN"/>
        </w:rPr>
        <w:t>4526.98</w:t>
      </w:r>
      <w:r>
        <w:rPr>
          <w:rFonts w:hint="eastAsia" w:ascii="仿宋_GB2312" w:hAnsi="黑体" w:eastAsia="仿宋_GB2312"/>
          <w:color w:val="auto"/>
          <w:sz w:val="32"/>
          <w:szCs w:val="32"/>
          <w:highlight w:val="none"/>
        </w:rPr>
        <w:t>万元，包括一般公共预算本年收入</w:t>
      </w:r>
      <w:r>
        <w:rPr>
          <w:rFonts w:hint="eastAsia" w:ascii="仿宋_GB2312" w:hAnsi="黑体" w:eastAsia="仿宋_GB2312" w:cs="仿宋_GB2312"/>
          <w:color w:val="auto"/>
          <w:sz w:val="32"/>
          <w:szCs w:val="32"/>
          <w:highlight w:val="none"/>
          <w:lang w:val="en-US" w:eastAsia="zh-CN"/>
        </w:rPr>
        <w:t>4526.98</w:t>
      </w:r>
      <w:r>
        <w:rPr>
          <w:rFonts w:hint="eastAsia" w:ascii="仿宋_GB2312" w:hAnsi="黑体" w:eastAsia="仿宋_GB2312"/>
          <w:color w:val="auto"/>
          <w:sz w:val="32"/>
          <w:szCs w:val="32"/>
          <w:highlight w:val="none"/>
        </w:rPr>
        <w:t>万元、上年结转</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万元，政府性基金预算本年收入</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万元、上年结转</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万元；支出总计</w:t>
      </w:r>
      <w:r>
        <w:rPr>
          <w:rFonts w:hint="eastAsia" w:ascii="仿宋_GB2312" w:hAnsi="黑体" w:eastAsia="仿宋_GB2312" w:cs="仿宋_GB2312"/>
          <w:color w:val="auto"/>
          <w:sz w:val="32"/>
          <w:szCs w:val="32"/>
          <w:highlight w:val="none"/>
          <w:lang w:val="en-US" w:eastAsia="zh-CN"/>
        </w:rPr>
        <w:t>4526.98</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包括</w:t>
      </w:r>
      <w:r>
        <w:rPr>
          <w:rFonts w:hint="eastAsia" w:ascii="仿宋_GB2312" w:hAnsi="黑体" w:eastAsia="仿宋_GB2312"/>
          <w:color w:val="auto"/>
          <w:sz w:val="32"/>
          <w:szCs w:val="32"/>
          <w:highlight w:val="none"/>
          <w:lang w:eastAsia="zh-CN"/>
        </w:rPr>
        <w:t>公共安全支出</w:t>
      </w:r>
      <w:r>
        <w:rPr>
          <w:rFonts w:hint="eastAsia" w:ascii="仿宋_GB2312" w:hAnsi="黑体" w:eastAsia="仿宋_GB2312"/>
          <w:color w:val="auto"/>
          <w:sz w:val="32"/>
          <w:szCs w:val="32"/>
          <w:highlight w:val="none"/>
          <w:lang w:val="en-US" w:eastAsia="zh-CN"/>
        </w:rPr>
        <w:t>3808.99万元、社会保障和就业支出282.55万元、卫生健康支出247.54万元、住房保障支出187.9万</w:t>
      </w:r>
      <w:r>
        <w:rPr>
          <w:rFonts w:hint="eastAsia" w:ascii="仿宋_GB2312" w:hAnsi="黑体" w:eastAsia="仿宋_GB2312"/>
          <w:color w:val="auto"/>
          <w:sz w:val="32"/>
          <w:szCs w:val="32"/>
          <w:highlight w:val="none"/>
          <w:lang w:val="en-US" w:eastAsia="zh-CN"/>
        </w:rPr>
        <w:t>元</w:t>
      </w:r>
      <w:r>
        <w:rPr>
          <w:rFonts w:hint="eastAsia" w:ascii="仿宋_GB2312" w:hAnsi="黑体" w:eastAsia="仿宋_GB2312"/>
          <w:color w:val="auto"/>
          <w:sz w:val="32"/>
          <w:szCs w:val="32"/>
          <w:highlight w:val="none"/>
        </w:rPr>
        <w:t>。</w:t>
      </w:r>
    </w:p>
    <w:p>
      <w:pPr>
        <w:ind w:firstLine="64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二、关于</w:t>
      </w:r>
      <w:r>
        <w:rPr>
          <w:rFonts w:hint="eastAsia" w:ascii="黑体" w:hAnsi="黑体" w:eastAsia="黑体"/>
          <w:color w:val="auto"/>
          <w:sz w:val="32"/>
          <w:szCs w:val="32"/>
          <w:highlight w:val="none"/>
          <w:lang w:eastAsia="zh-CN"/>
        </w:rPr>
        <w:t>儋州市人民法院</w:t>
      </w:r>
      <w:r>
        <w:rPr>
          <w:rFonts w:hint="eastAsia" w:ascii="黑体" w:hAnsi="黑体" w:eastAsia="黑体"/>
          <w:color w:val="auto"/>
          <w:sz w:val="32"/>
          <w:szCs w:val="32"/>
          <w:highlight w:val="none"/>
        </w:rPr>
        <w:t>2019年一般公共预算当年拨款情况说明</w:t>
      </w:r>
    </w:p>
    <w:p>
      <w:pPr>
        <w:ind w:firstLine="640"/>
        <w:jc w:val="left"/>
        <w:rPr>
          <w:rFonts w:ascii="楷体" w:hAnsi="楷体" w:eastAsia="楷体"/>
          <w:color w:val="auto"/>
          <w:sz w:val="32"/>
          <w:szCs w:val="32"/>
          <w:highlight w:val="none"/>
        </w:rPr>
      </w:pPr>
      <w:r>
        <w:rPr>
          <w:rFonts w:hint="eastAsia" w:ascii="楷体" w:hAnsi="楷体" w:eastAsia="楷体"/>
          <w:color w:val="auto"/>
          <w:sz w:val="32"/>
          <w:szCs w:val="32"/>
          <w:highlight w:val="none"/>
        </w:rPr>
        <w:t>（一）一般公共预算当年规模变化情况</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儋州市人民法院</w:t>
      </w:r>
      <w:r>
        <w:rPr>
          <w:rFonts w:hint="eastAsia" w:ascii="仿宋_GB2312" w:hAnsi="黑体" w:eastAsia="仿宋_GB2312" w:cs="仿宋_GB2312"/>
          <w:color w:val="auto"/>
          <w:sz w:val="32"/>
          <w:szCs w:val="32"/>
          <w:highlight w:val="none"/>
        </w:rPr>
        <w:t>2019</w:t>
      </w:r>
      <w:r>
        <w:rPr>
          <w:rFonts w:hint="eastAsia" w:ascii="仿宋_GB2312" w:hAnsi="黑体" w:eastAsia="仿宋_GB2312"/>
          <w:color w:val="auto"/>
          <w:sz w:val="32"/>
          <w:szCs w:val="32"/>
          <w:highlight w:val="none"/>
        </w:rPr>
        <w:t>年一般公共预算当年拨款</w:t>
      </w:r>
      <w:r>
        <w:rPr>
          <w:rFonts w:hint="eastAsia" w:ascii="仿宋_GB2312" w:hAnsi="黑体" w:eastAsia="仿宋_GB2312" w:cs="仿宋_GB2312"/>
          <w:color w:val="auto"/>
          <w:sz w:val="32"/>
          <w:szCs w:val="32"/>
          <w:highlight w:val="none"/>
          <w:lang w:val="en-US" w:eastAsia="zh-CN"/>
        </w:rPr>
        <w:t>4526.98</w:t>
      </w:r>
      <w:r>
        <w:rPr>
          <w:rFonts w:hint="eastAsia" w:ascii="仿宋_GB2312" w:hAnsi="黑体" w:eastAsia="仿宋_GB2312"/>
          <w:color w:val="auto"/>
          <w:sz w:val="32"/>
          <w:szCs w:val="32"/>
          <w:highlight w:val="none"/>
        </w:rPr>
        <w:t>万元，比上年预算数</w:t>
      </w:r>
      <w:r>
        <w:rPr>
          <w:rFonts w:hint="eastAsia" w:ascii="仿宋_GB2312" w:hAnsi="黑体" w:eastAsia="仿宋_GB2312" w:cs="仿宋_GB2312"/>
          <w:color w:val="auto"/>
          <w:sz w:val="32"/>
          <w:szCs w:val="32"/>
          <w:highlight w:val="none"/>
        </w:rPr>
        <w:t>增加</w:t>
      </w:r>
      <w:r>
        <w:rPr>
          <w:rFonts w:hint="eastAsia" w:ascii="仿宋_GB2312" w:hAnsi="黑体" w:eastAsia="仿宋_GB2312" w:cs="仿宋_GB2312"/>
          <w:color w:val="auto"/>
          <w:sz w:val="32"/>
          <w:szCs w:val="32"/>
          <w:highlight w:val="none"/>
          <w:lang w:val="en-US" w:eastAsia="zh-CN"/>
        </w:rPr>
        <w:t>932.03</w:t>
      </w:r>
      <w:r>
        <w:rPr>
          <w:rFonts w:hint="eastAsia" w:ascii="仿宋_GB2312" w:hAnsi="黑体" w:eastAsia="仿宋_GB2312"/>
          <w:color w:val="auto"/>
          <w:sz w:val="32"/>
          <w:szCs w:val="32"/>
          <w:highlight w:val="none"/>
        </w:rPr>
        <w:t>万元，主要</w:t>
      </w:r>
      <w:r>
        <w:rPr>
          <w:rFonts w:hint="eastAsia" w:ascii="仿宋_GB2312" w:hAnsi="黑体" w:eastAsia="仿宋_GB2312"/>
          <w:color w:val="auto"/>
          <w:sz w:val="32"/>
          <w:szCs w:val="32"/>
          <w:highlight w:val="none"/>
          <w:lang w:eastAsia="zh-CN"/>
        </w:rPr>
        <w:t>一是在职人员增加，人员经费增加，相应的基本支出增加；二是审理案件量逐年递增，保障审判经费的需求也相应增加。</w:t>
      </w:r>
    </w:p>
    <w:p>
      <w:pPr>
        <w:ind w:firstLine="640"/>
        <w:jc w:val="left"/>
        <w:rPr>
          <w:rFonts w:ascii="楷体" w:hAnsi="楷体" w:eastAsia="楷体"/>
          <w:color w:val="auto"/>
          <w:sz w:val="32"/>
          <w:szCs w:val="32"/>
          <w:highlight w:val="none"/>
        </w:rPr>
      </w:pPr>
      <w:r>
        <w:rPr>
          <w:rFonts w:hint="eastAsia" w:ascii="楷体" w:hAnsi="楷体" w:eastAsia="楷体"/>
          <w:color w:val="auto"/>
          <w:sz w:val="32"/>
          <w:szCs w:val="32"/>
          <w:highlight w:val="none"/>
        </w:rPr>
        <w:t>（二）一般公共预算当年拨款结构情况</w:t>
      </w:r>
    </w:p>
    <w:p>
      <w:pPr>
        <w:ind w:firstLine="640" w:firstLineChars="200"/>
        <w:jc w:val="left"/>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公共安全支出</w:t>
      </w:r>
      <w:r>
        <w:rPr>
          <w:rFonts w:hint="eastAsia" w:ascii="仿宋_GB2312" w:hAnsi="黑体" w:eastAsia="仿宋_GB2312"/>
          <w:color w:val="auto"/>
          <w:sz w:val="32"/>
          <w:szCs w:val="32"/>
          <w:highlight w:val="none"/>
          <w:lang w:val="en-US" w:eastAsia="zh-CN"/>
        </w:rPr>
        <w:t>3808.99万元，占84.14%；社会保障和就业支出282.55万元，占6.24%；卫生健康支出247.54万元，占5.47%；住房保障支出187.9万元</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占</w:t>
      </w:r>
      <w:r>
        <w:rPr>
          <w:rFonts w:hint="eastAsia" w:ascii="仿宋_GB2312" w:hAnsi="黑体" w:eastAsia="仿宋_GB2312"/>
          <w:color w:val="auto"/>
          <w:sz w:val="32"/>
          <w:szCs w:val="32"/>
          <w:highlight w:val="none"/>
          <w:lang w:val="en-US" w:eastAsia="zh-CN"/>
        </w:rPr>
        <w:t>4.15%。</w:t>
      </w:r>
    </w:p>
    <w:p>
      <w:pPr>
        <w:ind w:firstLine="640"/>
        <w:jc w:val="left"/>
        <w:rPr>
          <w:rFonts w:ascii="楷体" w:hAnsi="楷体" w:eastAsia="楷体"/>
          <w:color w:val="auto"/>
          <w:sz w:val="32"/>
          <w:szCs w:val="32"/>
          <w:highlight w:val="none"/>
        </w:rPr>
      </w:pPr>
      <w:r>
        <w:rPr>
          <w:rFonts w:hint="eastAsia" w:ascii="楷体" w:hAnsi="楷体" w:eastAsia="楷体"/>
          <w:color w:val="auto"/>
          <w:sz w:val="32"/>
          <w:szCs w:val="32"/>
          <w:highlight w:val="none"/>
        </w:rPr>
        <w:t>（三）一般公共预算当年拨款具体使用情况</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rPr>
        <w:t>1.</w:t>
      </w:r>
      <w:r>
        <w:rPr>
          <w:rFonts w:hint="eastAsia" w:ascii="仿宋_GB2312" w:hAnsi="黑体" w:eastAsia="仿宋_GB2312" w:cs="仿宋_GB2312"/>
          <w:color w:val="auto"/>
          <w:sz w:val="32"/>
          <w:szCs w:val="32"/>
          <w:highlight w:val="none"/>
          <w:lang w:eastAsia="zh-CN"/>
        </w:rPr>
        <w:t>公共安全支出类法院的</w:t>
      </w:r>
      <w:r>
        <w:rPr>
          <w:rFonts w:hint="eastAsia" w:ascii="仿宋_GB2312" w:hAnsi="黑体" w:eastAsia="仿宋_GB2312" w:cs="仿宋_GB2312"/>
          <w:color w:val="auto"/>
          <w:sz w:val="32"/>
          <w:szCs w:val="32"/>
          <w:highlight w:val="none"/>
        </w:rPr>
        <w:t>行政运行</w:t>
      </w:r>
      <w:r>
        <w:rPr>
          <w:rFonts w:hint="eastAsia" w:ascii="仿宋_GB2312" w:hAnsi="黑体" w:eastAsia="仿宋_GB2312" w:cs="仿宋_GB2312"/>
          <w:color w:val="auto"/>
          <w:sz w:val="32"/>
          <w:szCs w:val="32"/>
          <w:highlight w:val="none"/>
          <w:lang w:eastAsia="zh-CN"/>
        </w:rPr>
        <w:t>项</w:t>
      </w:r>
      <w:r>
        <w:rPr>
          <w:rFonts w:hint="eastAsia" w:ascii="仿宋_GB2312" w:hAnsi="黑体" w:eastAsia="仿宋_GB2312" w:cs="仿宋_GB2312"/>
          <w:color w:val="auto"/>
          <w:sz w:val="32"/>
          <w:szCs w:val="32"/>
          <w:highlight w:val="none"/>
        </w:rPr>
        <w:t>201</w:t>
      </w:r>
      <w:r>
        <w:rPr>
          <w:rFonts w:hint="eastAsia" w:ascii="仿宋_GB2312" w:hAnsi="黑体" w:eastAsia="仿宋_GB2312" w:cs="仿宋_GB2312"/>
          <w:color w:val="auto"/>
          <w:sz w:val="32"/>
          <w:szCs w:val="32"/>
          <w:highlight w:val="none"/>
          <w:lang w:val="en-US" w:eastAsia="zh-CN"/>
        </w:rPr>
        <w:t>9</w:t>
      </w:r>
      <w:r>
        <w:rPr>
          <w:rFonts w:hint="eastAsia" w:ascii="仿宋_GB2312" w:hAnsi="黑体" w:eastAsia="仿宋_GB2312"/>
          <w:color w:val="auto"/>
          <w:sz w:val="32"/>
          <w:szCs w:val="32"/>
          <w:highlight w:val="none"/>
        </w:rPr>
        <w:t>年预算数为</w:t>
      </w:r>
      <w:r>
        <w:rPr>
          <w:rFonts w:hint="eastAsia" w:ascii="仿宋_GB2312" w:hAnsi="黑体" w:eastAsia="仿宋_GB2312" w:cs="仿宋_GB2312"/>
          <w:color w:val="auto"/>
          <w:sz w:val="32"/>
          <w:szCs w:val="32"/>
          <w:highlight w:val="none"/>
          <w:lang w:val="en-US" w:eastAsia="zh-CN"/>
        </w:rPr>
        <w:t>2592.28</w:t>
      </w:r>
      <w:r>
        <w:rPr>
          <w:rFonts w:hint="eastAsia" w:ascii="仿宋_GB2312" w:hAnsi="黑体" w:eastAsia="仿宋_GB2312"/>
          <w:color w:val="auto"/>
          <w:sz w:val="32"/>
          <w:szCs w:val="32"/>
          <w:highlight w:val="none"/>
        </w:rPr>
        <w:t>万元，比上年预算数</w:t>
      </w:r>
      <w:r>
        <w:rPr>
          <w:rFonts w:hint="eastAsia" w:ascii="仿宋_GB2312" w:hAnsi="黑体" w:eastAsia="仿宋_GB2312"/>
          <w:color w:val="auto"/>
          <w:sz w:val="32"/>
          <w:szCs w:val="32"/>
          <w:highlight w:val="none"/>
          <w:lang w:val="en-US" w:eastAsia="zh-CN"/>
        </w:rPr>
        <w:t>2007.52万元</w:t>
      </w:r>
      <w:r>
        <w:rPr>
          <w:rFonts w:hint="eastAsia" w:ascii="仿宋_GB2312" w:hAnsi="黑体" w:eastAsia="仿宋_GB2312" w:cs="仿宋_GB2312"/>
          <w:color w:val="auto"/>
          <w:sz w:val="32"/>
          <w:szCs w:val="32"/>
          <w:highlight w:val="none"/>
          <w:lang w:eastAsia="zh-CN"/>
        </w:rPr>
        <w:t>增加</w:t>
      </w:r>
      <w:r>
        <w:rPr>
          <w:rFonts w:hint="eastAsia" w:ascii="仿宋_GB2312" w:hAnsi="黑体" w:eastAsia="仿宋_GB2312" w:cs="仿宋_GB2312"/>
          <w:color w:val="auto"/>
          <w:sz w:val="32"/>
          <w:szCs w:val="32"/>
          <w:highlight w:val="none"/>
          <w:lang w:val="en-US" w:eastAsia="zh-CN"/>
        </w:rPr>
        <w:t>584.76</w:t>
      </w:r>
      <w:r>
        <w:rPr>
          <w:rFonts w:hint="eastAsia" w:ascii="仿宋_GB2312" w:hAnsi="黑体" w:eastAsia="仿宋_GB2312"/>
          <w:color w:val="auto"/>
          <w:sz w:val="32"/>
          <w:szCs w:val="32"/>
          <w:highlight w:val="none"/>
        </w:rPr>
        <w:t>万元，主要</w:t>
      </w:r>
      <w:r>
        <w:rPr>
          <w:rFonts w:hint="eastAsia" w:ascii="仿宋_GB2312" w:hAnsi="黑体" w:eastAsia="仿宋_GB2312"/>
          <w:color w:val="auto"/>
          <w:sz w:val="32"/>
          <w:szCs w:val="32"/>
          <w:highlight w:val="none"/>
          <w:lang w:eastAsia="zh-CN"/>
        </w:rPr>
        <w:t>是：</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lang w:val="en-US" w:eastAsia="zh-CN"/>
        </w:rPr>
        <w:t>1）</w:t>
      </w:r>
      <w:r>
        <w:rPr>
          <w:rFonts w:hint="eastAsia" w:ascii="仿宋_GB2312" w:hAnsi="黑体" w:eastAsia="仿宋_GB2312"/>
          <w:color w:val="auto"/>
          <w:sz w:val="32"/>
          <w:szCs w:val="32"/>
          <w:highlight w:val="none"/>
          <w:lang w:eastAsia="zh-CN"/>
        </w:rPr>
        <w:t>根</w:t>
      </w:r>
      <w:r>
        <w:rPr>
          <w:rFonts w:hint="eastAsia" w:ascii="仿宋_GB2312" w:hAnsi="黑体" w:eastAsia="仿宋_GB2312"/>
          <w:color w:val="auto"/>
          <w:sz w:val="32"/>
          <w:szCs w:val="32"/>
          <w:highlight w:val="none"/>
          <w:lang w:eastAsia="zh-CN"/>
        </w:rPr>
        <w:t>据琼财预【</w:t>
      </w:r>
      <w:r>
        <w:rPr>
          <w:rFonts w:hint="eastAsia" w:ascii="仿宋_GB2312" w:hAnsi="黑体" w:eastAsia="仿宋_GB2312"/>
          <w:color w:val="auto"/>
          <w:sz w:val="32"/>
          <w:szCs w:val="32"/>
          <w:highlight w:val="none"/>
          <w:lang w:val="en-US" w:eastAsia="zh-CN"/>
        </w:rPr>
        <w:t>2018】979号文，公用经费按单位人员编制和单位定额标准分类管理，我院的公用经费比上</w:t>
      </w:r>
      <w:r>
        <w:rPr>
          <w:rFonts w:hint="eastAsia" w:ascii="仿宋_GB2312" w:hAnsi="黑体" w:eastAsia="仿宋_GB2312"/>
          <w:color w:val="auto"/>
          <w:sz w:val="32"/>
          <w:szCs w:val="32"/>
          <w:highlight w:val="none"/>
          <w:lang w:val="en-US" w:eastAsia="zh-CN"/>
        </w:rPr>
        <w:t>年增</w:t>
      </w:r>
      <w:r>
        <w:rPr>
          <w:rFonts w:hint="eastAsia" w:ascii="仿宋_GB2312" w:hAnsi="黑体" w:eastAsia="仿宋_GB2312"/>
          <w:color w:val="auto"/>
          <w:sz w:val="32"/>
          <w:szCs w:val="32"/>
          <w:highlight w:val="none"/>
          <w:lang w:val="en-US" w:eastAsia="zh-CN"/>
        </w:rPr>
        <w:t>加304.51万元；</w:t>
      </w:r>
      <w:r>
        <w:rPr>
          <w:rFonts w:hint="eastAsia" w:ascii="仿宋_GB2312" w:hAnsi="黑体" w:eastAsia="仿宋_GB2312"/>
          <w:color w:val="auto"/>
          <w:sz w:val="32"/>
          <w:szCs w:val="32"/>
          <w:highlight w:val="none"/>
          <w:lang w:val="en-US" w:eastAsia="zh-CN"/>
        </w:rPr>
        <w:t>（2）2</w:t>
      </w:r>
      <w:r>
        <w:rPr>
          <w:rFonts w:hint="eastAsia" w:ascii="仿宋_GB2312" w:hAnsi="黑体" w:eastAsia="仿宋_GB2312"/>
          <w:color w:val="auto"/>
          <w:sz w:val="32"/>
          <w:szCs w:val="32"/>
          <w:highlight w:val="none"/>
          <w:lang w:val="en-US" w:eastAsia="zh-CN"/>
        </w:rPr>
        <w:t>019年</w:t>
      </w:r>
      <w:r>
        <w:rPr>
          <w:rFonts w:hint="eastAsia" w:ascii="仿宋_GB2312" w:hAnsi="黑体" w:eastAsia="仿宋_GB2312"/>
          <w:color w:val="auto"/>
          <w:sz w:val="32"/>
          <w:szCs w:val="32"/>
          <w:highlight w:val="none"/>
          <w:lang w:eastAsia="zh-CN"/>
        </w:rPr>
        <w:t>辅助办案人员的工资及社保缴费基数将上调，社保预算增加，</w:t>
      </w:r>
      <w:r>
        <w:rPr>
          <w:rFonts w:hint="eastAsia" w:ascii="仿宋_GB2312" w:hAnsi="黑体" w:eastAsia="仿宋_GB2312"/>
          <w:color w:val="auto"/>
          <w:sz w:val="32"/>
          <w:szCs w:val="32"/>
          <w:highlight w:val="none"/>
          <w:lang w:val="en-US" w:eastAsia="zh-CN"/>
        </w:rPr>
        <w:t>人员经费上升，行政运行相应增加。</w:t>
      </w:r>
    </w:p>
    <w:p>
      <w:pPr>
        <w:ind w:firstLine="640" w:firstLineChars="200"/>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rPr>
        <w:t>2.</w:t>
      </w:r>
      <w:r>
        <w:rPr>
          <w:rFonts w:hint="eastAsia" w:ascii="仿宋_GB2312" w:hAnsi="黑体" w:eastAsia="仿宋_GB2312" w:cs="仿宋_GB2312"/>
          <w:color w:val="auto"/>
          <w:sz w:val="32"/>
          <w:szCs w:val="32"/>
          <w:highlight w:val="none"/>
        </w:rPr>
        <w:t xml:space="preserve"> </w:t>
      </w:r>
      <w:r>
        <w:rPr>
          <w:rFonts w:hint="eastAsia" w:ascii="仿宋_GB2312" w:hAnsi="黑体" w:eastAsia="仿宋_GB2312" w:cs="仿宋_GB2312"/>
          <w:color w:val="auto"/>
          <w:sz w:val="32"/>
          <w:szCs w:val="32"/>
          <w:highlight w:val="none"/>
          <w:lang w:eastAsia="zh-CN"/>
        </w:rPr>
        <w:t>公共安全支出类法院的</w:t>
      </w:r>
      <w:r>
        <w:rPr>
          <w:rFonts w:hint="eastAsia" w:ascii="仿宋_GB2312" w:hAnsi="黑体" w:eastAsia="仿宋_GB2312" w:cs="仿宋_GB2312"/>
          <w:color w:val="auto"/>
          <w:sz w:val="32"/>
          <w:szCs w:val="32"/>
          <w:highlight w:val="none"/>
          <w:lang w:eastAsia="zh-CN"/>
        </w:rPr>
        <w:t>案件审判项</w:t>
      </w:r>
      <w:r>
        <w:rPr>
          <w:rFonts w:hint="eastAsia" w:ascii="仿宋_GB2312" w:hAnsi="黑体" w:eastAsia="仿宋_GB2312" w:cs="仿宋_GB2312"/>
          <w:color w:val="auto"/>
          <w:sz w:val="32"/>
          <w:szCs w:val="32"/>
          <w:highlight w:val="none"/>
        </w:rPr>
        <w:t>201</w:t>
      </w:r>
      <w:r>
        <w:rPr>
          <w:rFonts w:hint="eastAsia" w:ascii="仿宋_GB2312" w:hAnsi="黑体" w:eastAsia="仿宋_GB2312" w:cs="仿宋_GB2312"/>
          <w:color w:val="auto"/>
          <w:sz w:val="32"/>
          <w:szCs w:val="32"/>
          <w:highlight w:val="none"/>
          <w:lang w:val="en-US" w:eastAsia="zh-CN"/>
        </w:rPr>
        <w:t>9</w:t>
      </w:r>
      <w:r>
        <w:rPr>
          <w:rFonts w:hint="eastAsia" w:ascii="仿宋_GB2312" w:hAnsi="黑体" w:eastAsia="仿宋_GB2312"/>
          <w:color w:val="auto"/>
          <w:sz w:val="32"/>
          <w:szCs w:val="32"/>
          <w:highlight w:val="none"/>
        </w:rPr>
        <w:t>年预算数为</w:t>
      </w:r>
      <w:r>
        <w:rPr>
          <w:rFonts w:hint="eastAsia" w:ascii="仿宋_GB2312" w:hAnsi="黑体" w:eastAsia="仿宋_GB2312" w:cs="仿宋_GB2312"/>
          <w:color w:val="auto"/>
          <w:sz w:val="32"/>
          <w:szCs w:val="32"/>
          <w:highlight w:val="none"/>
          <w:lang w:val="en-US" w:eastAsia="zh-CN"/>
        </w:rPr>
        <w:t>178.7</w:t>
      </w:r>
      <w:r>
        <w:rPr>
          <w:rFonts w:hint="eastAsia" w:ascii="仿宋_GB2312" w:hAnsi="黑体" w:eastAsia="仿宋_GB2312"/>
          <w:color w:val="auto"/>
          <w:sz w:val="32"/>
          <w:szCs w:val="32"/>
          <w:highlight w:val="none"/>
        </w:rPr>
        <w:t>万元，比上年预算数</w:t>
      </w:r>
      <w:r>
        <w:rPr>
          <w:rFonts w:hint="eastAsia" w:ascii="仿宋_GB2312" w:hAnsi="黑体" w:eastAsia="仿宋_GB2312"/>
          <w:color w:val="auto"/>
          <w:sz w:val="32"/>
          <w:szCs w:val="32"/>
          <w:highlight w:val="none"/>
          <w:lang w:val="en-US" w:eastAsia="zh-CN"/>
        </w:rPr>
        <w:t>413.95万元</w:t>
      </w:r>
      <w:r>
        <w:rPr>
          <w:rFonts w:hint="eastAsia" w:ascii="仿宋_GB2312" w:hAnsi="黑体" w:eastAsia="仿宋_GB2312" w:cs="仿宋_GB2312"/>
          <w:color w:val="auto"/>
          <w:sz w:val="32"/>
          <w:szCs w:val="32"/>
          <w:highlight w:val="none"/>
          <w:lang w:eastAsia="zh-CN"/>
        </w:rPr>
        <w:t>减少</w:t>
      </w:r>
      <w:r>
        <w:rPr>
          <w:rFonts w:hint="eastAsia" w:ascii="仿宋_GB2312" w:hAnsi="黑体" w:eastAsia="仿宋_GB2312" w:cs="仿宋_GB2312"/>
          <w:color w:val="auto"/>
          <w:sz w:val="32"/>
          <w:szCs w:val="32"/>
          <w:highlight w:val="none"/>
          <w:lang w:val="en-US" w:eastAsia="zh-CN"/>
        </w:rPr>
        <w:t>235.25</w:t>
      </w:r>
      <w:r>
        <w:rPr>
          <w:rFonts w:hint="eastAsia" w:ascii="仿宋_GB2312" w:hAnsi="黑体" w:eastAsia="仿宋_GB2312"/>
          <w:color w:val="auto"/>
          <w:sz w:val="32"/>
          <w:szCs w:val="32"/>
          <w:highlight w:val="none"/>
        </w:rPr>
        <w:t>万元，主要是</w:t>
      </w:r>
      <w:r>
        <w:rPr>
          <w:rFonts w:hint="eastAsia" w:ascii="仿宋_GB2312" w:hAnsi="黑体" w:eastAsia="仿宋_GB2312"/>
          <w:color w:val="auto"/>
          <w:sz w:val="32"/>
          <w:szCs w:val="32"/>
          <w:highlight w:val="none"/>
          <w:lang w:val="en-US" w:eastAsia="zh-CN"/>
        </w:rPr>
        <w:t>2019年我院自聘的</w:t>
      </w:r>
      <w:r>
        <w:rPr>
          <w:rFonts w:hint="eastAsia" w:ascii="仿宋_GB2312" w:hAnsi="黑体" w:eastAsia="仿宋_GB2312"/>
          <w:color w:val="auto"/>
          <w:sz w:val="32"/>
          <w:szCs w:val="32"/>
          <w:highlight w:val="none"/>
          <w:lang w:eastAsia="zh-CN"/>
        </w:rPr>
        <w:t>辅助办案人员</w:t>
      </w:r>
      <w:r>
        <w:rPr>
          <w:rFonts w:hint="eastAsia" w:ascii="仿宋_GB2312" w:hAnsi="黑体" w:eastAsia="仿宋_GB2312"/>
          <w:color w:val="auto"/>
          <w:sz w:val="32"/>
          <w:szCs w:val="32"/>
          <w:highlight w:val="none"/>
          <w:lang w:val="en-US" w:eastAsia="zh-CN"/>
        </w:rPr>
        <w:t>1-6月份</w:t>
      </w:r>
      <w:r>
        <w:rPr>
          <w:rFonts w:hint="eastAsia" w:ascii="仿宋_GB2312" w:hAnsi="黑体" w:eastAsia="仿宋_GB2312"/>
          <w:color w:val="auto"/>
          <w:sz w:val="32"/>
          <w:szCs w:val="32"/>
          <w:highlight w:val="none"/>
          <w:lang w:eastAsia="zh-CN"/>
        </w:rPr>
        <w:t>工资预算编在公用经费</w:t>
      </w:r>
      <w:r>
        <w:rPr>
          <w:rFonts w:hint="eastAsia" w:ascii="仿宋_GB2312" w:hAnsi="黑体" w:eastAsia="仿宋_GB2312"/>
          <w:color w:val="auto"/>
          <w:sz w:val="32"/>
          <w:szCs w:val="32"/>
          <w:highlight w:val="none"/>
          <w:lang w:eastAsia="zh-CN"/>
        </w:rPr>
        <w:t>，故案件审判项的预算经费相应减少。</w:t>
      </w:r>
    </w:p>
    <w:p>
      <w:pPr>
        <w:ind w:firstLine="640" w:firstLineChars="200"/>
        <w:rPr>
          <w:rFonts w:hint="eastAsia" w:ascii="仿宋_GB2312" w:hAnsi="黑体" w:eastAsia="仿宋_GB2312" w:cs="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3.</w:t>
      </w:r>
      <w:r>
        <w:rPr>
          <w:rFonts w:hint="eastAsia" w:ascii="仿宋_GB2312" w:hAnsi="黑体" w:eastAsia="仿宋_GB2312" w:cs="仿宋_GB2312"/>
          <w:color w:val="auto"/>
          <w:sz w:val="32"/>
          <w:szCs w:val="32"/>
          <w:highlight w:val="none"/>
          <w:lang w:eastAsia="zh-CN"/>
        </w:rPr>
        <w:t>公共安全支出类法院的</w:t>
      </w:r>
      <w:r>
        <w:rPr>
          <w:rFonts w:hint="eastAsia" w:ascii="仿宋_GB2312" w:hAnsi="黑体" w:eastAsia="仿宋_GB2312" w:cs="仿宋_GB2312"/>
          <w:color w:val="auto"/>
          <w:sz w:val="32"/>
          <w:szCs w:val="32"/>
          <w:highlight w:val="none"/>
          <w:lang w:eastAsia="zh-CN"/>
        </w:rPr>
        <w:t>案件执行项</w:t>
      </w:r>
      <w:r>
        <w:rPr>
          <w:rFonts w:hint="eastAsia" w:ascii="仿宋_GB2312" w:hAnsi="黑体" w:eastAsia="仿宋_GB2312" w:cs="仿宋_GB2312"/>
          <w:color w:val="auto"/>
          <w:sz w:val="32"/>
          <w:szCs w:val="32"/>
          <w:highlight w:val="none"/>
          <w:lang w:val="en-US" w:eastAsia="zh-CN"/>
        </w:rPr>
        <w:t>2019年预算数为2万元，</w:t>
      </w:r>
      <w:r>
        <w:rPr>
          <w:rFonts w:hint="eastAsia" w:ascii="仿宋_GB2312" w:hAnsi="黑体" w:eastAsia="仿宋_GB2312"/>
          <w:color w:val="auto"/>
          <w:sz w:val="32"/>
          <w:szCs w:val="32"/>
          <w:highlight w:val="none"/>
        </w:rPr>
        <w:t>比上年预算数</w:t>
      </w:r>
      <w:r>
        <w:rPr>
          <w:rFonts w:hint="eastAsia" w:ascii="仿宋_GB2312" w:hAnsi="黑体" w:eastAsia="仿宋_GB2312"/>
          <w:color w:val="auto"/>
          <w:sz w:val="32"/>
          <w:szCs w:val="32"/>
          <w:highlight w:val="none"/>
          <w:lang w:val="en-US" w:eastAsia="zh-CN"/>
        </w:rPr>
        <w:t>6万元</w:t>
      </w:r>
      <w:r>
        <w:rPr>
          <w:rFonts w:hint="eastAsia" w:ascii="仿宋_GB2312" w:hAnsi="黑体" w:eastAsia="仿宋_GB2312" w:cs="仿宋_GB2312"/>
          <w:color w:val="auto"/>
          <w:sz w:val="32"/>
          <w:szCs w:val="32"/>
          <w:highlight w:val="none"/>
          <w:lang w:eastAsia="zh-CN"/>
        </w:rPr>
        <w:t>减少</w:t>
      </w:r>
      <w:r>
        <w:rPr>
          <w:rFonts w:hint="eastAsia" w:ascii="仿宋_GB2312" w:hAnsi="黑体" w:eastAsia="仿宋_GB2312" w:cs="仿宋_GB2312"/>
          <w:color w:val="auto"/>
          <w:sz w:val="32"/>
          <w:szCs w:val="32"/>
          <w:highlight w:val="none"/>
          <w:lang w:val="en-US" w:eastAsia="zh-CN"/>
        </w:rPr>
        <w:t>4</w:t>
      </w:r>
      <w:r>
        <w:rPr>
          <w:rFonts w:hint="eastAsia" w:ascii="仿宋_GB2312" w:hAnsi="黑体" w:eastAsia="仿宋_GB2312"/>
          <w:color w:val="auto"/>
          <w:sz w:val="32"/>
          <w:szCs w:val="32"/>
          <w:highlight w:val="none"/>
        </w:rPr>
        <w:t>万元</w:t>
      </w:r>
      <w:r>
        <w:rPr>
          <w:rFonts w:hint="eastAsia" w:ascii="仿宋_GB2312" w:hAnsi="黑体" w:eastAsia="仿宋_GB2312" w:cs="仿宋_GB2312"/>
          <w:color w:val="auto"/>
          <w:sz w:val="32"/>
          <w:szCs w:val="32"/>
          <w:highlight w:val="none"/>
          <w:lang w:val="en-US" w:eastAsia="zh-CN"/>
        </w:rPr>
        <w:t>。主要是</w:t>
      </w:r>
      <w:r>
        <w:rPr>
          <w:rFonts w:hint="eastAsia" w:ascii="仿宋_GB2312" w:hAnsi="黑体" w:eastAsia="仿宋_GB2312" w:cs="仿宋_GB2312"/>
          <w:color w:val="auto"/>
          <w:sz w:val="32"/>
          <w:szCs w:val="32"/>
          <w:highlight w:val="none"/>
          <w:lang w:val="en-US" w:eastAsia="zh-CN"/>
        </w:rPr>
        <w:t>根据省财政厅核减经常性项目预算的要求做出相应的调减。</w:t>
      </w:r>
    </w:p>
    <w:p>
      <w:pPr>
        <w:ind w:firstLine="640"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cs="仿宋_GB2312"/>
          <w:color w:val="auto"/>
          <w:sz w:val="32"/>
          <w:szCs w:val="32"/>
          <w:highlight w:val="none"/>
          <w:lang w:val="en-US" w:eastAsia="zh-CN"/>
        </w:rPr>
        <w:t>4.</w:t>
      </w:r>
      <w:r>
        <w:rPr>
          <w:rFonts w:hint="eastAsia" w:ascii="仿宋_GB2312" w:hAnsi="黑体" w:eastAsia="仿宋_GB2312" w:cs="仿宋_GB2312"/>
          <w:color w:val="auto"/>
          <w:sz w:val="32"/>
          <w:szCs w:val="32"/>
          <w:highlight w:val="none"/>
          <w:lang w:eastAsia="zh-CN"/>
        </w:rPr>
        <w:t>公共安全支出类法院的</w:t>
      </w:r>
      <w:r>
        <w:rPr>
          <w:rFonts w:hint="eastAsia" w:ascii="仿宋_GB2312" w:hAnsi="黑体" w:eastAsia="仿宋_GB2312" w:cs="仿宋_GB2312"/>
          <w:color w:val="auto"/>
          <w:sz w:val="32"/>
          <w:szCs w:val="32"/>
          <w:highlight w:val="none"/>
          <w:lang w:eastAsia="zh-CN"/>
        </w:rPr>
        <w:t>其他法院支出项</w:t>
      </w:r>
      <w:r>
        <w:rPr>
          <w:rFonts w:hint="eastAsia" w:ascii="仿宋_GB2312" w:hAnsi="黑体" w:eastAsia="仿宋_GB2312" w:cs="仿宋_GB2312"/>
          <w:color w:val="auto"/>
          <w:sz w:val="32"/>
          <w:szCs w:val="32"/>
          <w:highlight w:val="none"/>
          <w:lang w:val="en-US" w:eastAsia="zh-CN"/>
        </w:rPr>
        <w:t>2019年预算数为1036.01万元，</w:t>
      </w:r>
      <w:r>
        <w:rPr>
          <w:rFonts w:hint="eastAsia" w:ascii="仿宋_GB2312" w:hAnsi="黑体" w:eastAsia="仿宋_GB2312"/>
          <w:color w:val="auto"/>
          <w:sz w:val="32"/>
          <w:szCs w:val="32"/>
          <w:highlight w:val="none"/>
        </w:rPr>
        <w:t>比上年预算数</w:t>
      </w:r>
      <w:r>
        <w:rPr>
          <w:rFonts w:hint="eastAsia" w:ascii="仿宋_GB2312" w:hAnsi="黑体" w:eastAsia="仿宋_GB2312"/>
          <w:color w:val="auto"/>
          <w:sz w:val="32"/>
          <w:szCs w:val="32"/>
          <w:highlight w:val="none"/>
          <w:lang w:val="en-US" w:eastAsia="zh-CN"/>
        </w:rPr>
        <w:t>640.05万元</w:t>
      </w:r>
      <w:r>
        <w:rPr>
          <w:rFonts w:hint="eastAsia" w:ascii="仿宋_GB2312" w:hAnsi="黑体" w:eastAsia="仿宋_GB2312"/>
          <w:color w:val="auto"/>
          <w:sz w:val="32"/>
          <w:szCs w:val="32"/>
          <w:highlight w:val="none"/>
          <w:lang w:eastAsia="zh-CN"/>
        </w:rPr>
        <w:t>增加</w:t>
      </w:r>
      <w:r>
        <w:rPr>
          <w:rFonts w:hint="eastAsia" w:ascii="仿宋_GB2312" w:hAnsi="黑体" w:eastAsia="仿宋_GB2312"/>
          <w:color w:val="auto"/>
          <w:sz w:val="32"/>
          <w:szCs w:val="32"/>
          <w:highlight w:val="none"/>
          <w:lang w:val="en-US" w:eastAsia="zh-CN"/>
        </w:rPr>
        <w:t>395.96万元，</w:t>
      </w:r>
      <w:r>
        <w:rPr>
          <w:rFonts w:hint="eastAsia" w:ascii="仿宋_GB2312" w:hAnsi="黑体" w:eastAsia="仿宋_GB2312"/>
          <w:color w:val="auto"/>
          <w:sz w:val="32"/>
          <w:szCs w:val="32"/>
          <w:highlight w:val="none"/>
          <w:lang w:val="en-US" w:eastAsia="zh-CN"/>
        </w:rPr>
        <w:t>主要是我院2018年收案数达17509件，同比增加36.7%，结案数达16575件，同比增加33.03%，相应的办案经费、诉调经费、司法救助金经费均增加了，故保障经费预算相应的增加。</w:t>
      </w:r>
    </w:p>
    <w:p>
      <w:pPr>
        <w:ind w:firstLine="640"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5.社会保障和就业支出类</w:t>
      </w:r>
      <w:r>
        <w:rPr>
          <w:rFonts w:hint="eastAsia" w:ascii="仿宋_GB2312" w:hAnsi="黑体" w:eastAsia="仿宋_GB2312"/>
          <w:color w:val="auto"/>
          <w:sz w:val="32"/>
          <w:szCs w:val="32"/>
          <w:highlight w:val="none"/>
          <w:lang w:val="en-US" w:eastAsia="zh-CN"/>
        </w:rPr>
        <w:t>行政事业单位离退休款</w:t>
      </w:r>
      <w:r>
        <w:rPr>
          <w:rFonts w:hint="eastAsia" w:ascii="仿宋_GB2312" w:hAnsi="黑体" w:eastAsia="仿宋_GB2312"/>
          <w:color w:val="auto"/>
          <w:sz w:val="32"/>
          <w:szCs w:val="32"/>
          <w:highlight w:val="none"/>
          <w:lang w:val="en-US" w:eastAsia="zh-CN"/>
        </w:rPr>
        <w:t>归口管理的</w:t>
      </w:r>
      <w:r>
        <w:rPr>
          <w:rFonts w:hint="eastAsia" w:ascii="仿宋_GB2312" w:hAnsi="黑体" w:eastAsia="仿宋_GB2312"/>
          <w:color w:val="auto"/>
          <w:sz w:val="32"/>
          <w:szCs w:val="32"/>
          <w:highlight w:val="none"/>
          <w:lang w:val="en-US" w:eastAsia="zh-CN"/>
        </w:rPr>
        <w:t>行政单位离退休项</w:t>
      </w:r>
      <w:r>
        <w:rPr>
          <w:rFonts w:hint="eastAsia" w:ascii="仿宋_GB2312" w:hAnsi="黑体" w:eastAsia="仿宋_GB2312" w:cs="仿宋_GB2312"/>
          <w:color w:val="auto"/>
          <w:sz w:val="32"/>
          <w:szCs w:val="32"/>
          <w:highlight w:val="none"/>
          <w:lang w:val="en-US" w:eastAsia="zh-CN"/>
        </w:rPr>
        <w:t>2019年预算数为8.19万元，</w:t>
      </w:r>
      <w:r>
        <w:rPr>
          <w:rFonts w:hint="eastAsia" w:ascii="仿宋_GB2312" w:hAnsi="黑体" w:eastAsia="仿宋_GB2312"/>
          <w:color w:val="auto"/>
          <w:sz w:val="32"/>
          <w:szCs w:val="32"/>
          <w:highlight w:val="none"/>
        </w:rPr>
        <w:t>比上年预算数</w:t>
      </w:r>
      <w:r>
        <w:rPr>
          <w:rFonts w:hint="eastAsia" w:ascii="仿宋_GB2312" w:hAnsi="黑体" w:eastAsia="仿宋_GB2312"/>
          <w:color w:val="auto"/>
          <w:sz w:val="32"/>
          <w:szCs w:val="32"/>
          <w:highlight w:val="none"/>
          <w:lang w:val="en-US" w:eastAsia="zh-CN"/>
        </w:rPr>
        <w:t>7.28万元增加0.91万元，主要是2019年增加1名退休人员。</w:t>
      </w:r>
    </w:p>
    <w:p>
      <w:pPr>
        <w:ind w:firstLine="640"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6.社会保障和就业支出类行政事业单位离退休款机关事业单位基本</w:t>
      </w:r>
      <w:r>
        <w:rPr>
          <w:rFonts w:hint="eastAsia" w:ascii="仿宋_GB2312" w:hAnsi="黑体" w:eastAsia="仿宋_GB2312"/>
          <w:color w:val="auto"/>
          <w:sz w:val="32"/>
          <w:szCs w:val="32"/>
          <w:highlight w:val="none"/>
          <w:lang w:val="en-US" w:eastAsia="zh-CN"/>
        </w:rPr>
        <w:t>养老保险缴费支出项</w:t>
      </w:r>
      <w:r>
        <w:rPr>
          <w:rFonts w:hint="eastAsia" w:ascii="仿宋_GB2312" w:hAnsi="黑体" w:eastAsia="仿宋_GB2312" w:cs="仿宋_GB2312"/>
          <w:color w:val="auto"/>
          <w:sz w:val="32"/>
          <w:szCs w:val="32"/>
          <w:highlight w:val="none"/>
          <w:lang w:val="en-US" w:eastAsia="zh-CN"/>
        </w:rPr>
        <w:t>2019年预算数为200.51万元，</w:t>
      </w:r>
      <w:r>
        <w:rPr>
          <w:rFonts w:hint="eastAsia" w:ascii="仿宋_GB2312" w:hAnsi="黑体" w:eastAsia="仿宋_GB2312"/>
          <w:color w:val="auto"/>
          <w:sz w:val="32"/>
          <w:szCs w:val="32"/>
          <w:highlight w:val="none"/>
        </w:rPr>
        <w:t>比上年预算数</w:t>
      </w:r>
      <w:r>
        <w:rPr>
          <w:rFonts w:hint="eastAsia" w:ascii="仿宋_GB2312" w:hAnsi="黑体" w:eastAsia="仿宋_GB2312"/>
          <w:color w:val="auto"/>
          <w:sz w:val="32"/>
          <w:szCs w:val="32"/>
          <w:highlight w:val="none"/>
          <w:lang w:val="en-US" w:eastAsia="zh-CN"/>
        </w:rPr>
        <w:t>192.75万元</w:t>
      </w:r>
      <w:r>
        <w:rPr>
          <w:rFonts w:hint="eastAsia" w:ascii="仿宋_GB2312" w:hAnsi="黑体" w:eastAsia="仿宋_GB2312"/>
          <w:color w:val="auto"/>
          <w:sz w:val="32"/>
          <w:szCs w:val="32"/>
          <w:highlight w:val="none"/>
          <w:lang w:eastAsia="zh-CN"/>
        </w:rPr>
        <w:t>增加</w:t>
      </w:r>
      <w:r>
        <w:rPr>
          <w:rFonts w:hint="eastAsia" w:ascii="仿宋_GB2312" w:hAnsi="黑体" w:eastAsia="仿宋_GB2312"/>
          <w:color w:val="auto"/>
          <w:sz w:val="32"/>
          <w:szCs w:val="32"/>
          <w:highlight w:val="none"/>
          <w:lang w:val="en-US" w:eastAsia="zh-CN"/>
        </w:rPr>
        <w:t>7.76万元，主要</w:t>
      </w:r>
      <w:r>
        <w:rPr>
          <w:rFonts w:hint="eastAsia" w:ascii="仿宋_GB2312" w:hAnsi="黑体" w:eastAsia="仿宋_GB2312"/>
          <w:color w:val="auto"/>
          <w:sz w:val="32"/>
          <w:szCs w:val="32"/>
          <w:highlight w:val="none"/>
          <w:lang w:val="en-US" w:eastAsia="zh-CN"/>
        </w:rPr>
        <w:t>是增加7名新招录公务员，相关社保缴费相应增加。</w:t>
      </w:r>
    </w:p>
    <w:p>
      <w:pPr>
        <w:ind w:firstLine="640"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7.社会保障和就业支出类行政事业单位离退休款机关事业单位</w:t>
      </w:r>
      <w:r>
        <w:rPr>
          <w:rFonts w:hint="eastAsia" w:ascii="仿宋_GB2312" w:hAnsi="黑体" w:eastAsia="仿宋_GB2312"/>
          <w:color w:val="auto"/>
          <w:sz w:val="32"/>
          <w:szCs w:val="32"/>
          <w:highlight w:val="none"/>
          <w:lang w:val="en-US" w:eastAsia="zh-CN"/>
        </w:rPr>
        <w:t>职业年金缴费</w:t>
      </w:r>
      <w:r>
        <w:rPr>
          <w:rFonts w:hint="eastAsia" w:ascii="仿宋_GB2312" w:hAnsi="黑体" w:eastAsia="仿宋_GB2312"/>
          <w:color w:val="auto"/>
          <w:sz w:val="32"/>
          <w:szCs w:val="32"/>
          <w:highlight w:val="none"/>
          <w:lang w:val="en-US" w:eastAsia="zh-CN"/>
        </w:rPr>
        <w:t>支出项</w:t>
      </w:r>
      <w:r>
        <w:rPr>
          <w:rFonts w:hint="eastAsia" w:ascii="仿宋_GB2312" w:hAnsi="黑体" w:eastAsia="仿宋_GB2312" w:cs="仿宋_GB2312"/>
          <w:color w:val="auto"/>
          <w:sz w:val="32"/>
          <w:szCs w:val="32"/>
          <w:highlight w:val="none"/>
          <w:lang w:val="en-US" w:eastAsia="zh-CN"/>
        </w:rPr>
        <w:t>2019年预算数为67.7万元，</w:t>
      </w:r>
      <w:r>
        <w:rPr>
          <w:rFonts w:hint="eastAsia" w:ascii="仿宋_GB2312" w:hAnsi="黑体" w:eastAsia="仿宋_GB2312"/>
          <w:color w:val="auto"/>
          <w:sz w:val="32"/>
          <w:szCs w:val="32"/>
          <w:highlight w:val="none"/>
        </w:rPr>
        <w:t>比上年预算数</w:t>
      </w:r>
      <w:r>
        <w:rPr>
          <w:rFonts w:hint="eastAsia" w:ascii="仿宋_GB2312" w:hAnsi="黑体" w:eastAsia="仿宋_GB2312"/>
          <w:color w:val="auto"/>
          <w:sz w:val="32"/>
          <w:szCs w:val="32"/>
          <w:highlight w:val="none"/>
          <w:lang w:eastAsia="zh-CN"/>
        </w:rPr>
        <w:t>增加</w:t>
      </w:r>
      <w:r>
        <w:rPr>
          <w:rFonts w:hint="eastAsia" w:ascii="仿宋_GB2312" w:hAnsi="黑体" w:eastAsia="仿宋_GB2312"/>
          <w:color w:val="auto"/>
          <w:sz w:val="32"/>
          <w:szCs w:val="32"/>
          <w:highlight w:val="none"/>
          <w:lang w:val="en-US" w:eastAsia="zh-CN"/>
        </w:rPr>
        <w:t>67.7万元，主要</w:t>
      </w:r>
      <w:r>
        <w:rPr>
          <w:rFonts w:hint="eastAsia" w:ascii="仿宋_GB2312" w:hAnsi="黑体" w:eastAsia="仿宋_GB2312"/>
          <w:color w:val="auto"/>
          <w:sz w:val="32"/>
          <w:szCs w:val="32"/>
          <w:highlight w:val="none"/>
          <w:lang w:val="en-US" w:eastAsia="zh-CN"/>
        </w:rPr>
        <w:t>是根据省社保局的要求编制职业年金预算。</w:t>
      </w:r>
    </w:p>
    <w:p>
      <w:pPr>
        <w:ind w:firstLine="640"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8.社会保障和就业支出类</w:t>
      </w:r>
      <w:r>
        <w:rPr>
          <w:rFonts w:hint="eastAsia" w:ascii="仿宋_GB2312" w:hAnsi="黑体" w:eastAsia="仿宋_GB2312"/>
          <w:color w:val="auto"/>
          <w:sz w:val="32"/>
          <w:szCs w:val="32"/>
          <w:highlight w:val="none"/>
          <w:lang w:val="en-US" w:eastAsia="zh-CN"/>
        </w:rPr>
        <w:t>抚恤款</w:t>
      </w:r>
      <w:r>
        <w:rPr>
          <w:rFonts w:hint="eastAsia" w:ascii="仿宋_GB2312" w:hAnsi="黑体" w:eastAsia="仿宋_GB2312"/>
          <w:color w:val="auto"/>
          <w:sz w:val="32"/>
          <w:szCs w:val="32"/>
          <w:highlight w:val="none"/>
          <w:lang w:val="en-US" w:eastAsia="zh-CN"/>
        </w:rPr>
        <w:t>其他优抚支出项</w:t>
      </w:r>
      <w:r>
        <w:rPr>
          <w:rFonts w:hint="eastAsia" w:ascii="仿宋_GB2312" w:hAnsi="黑体" w:eastAsia="仿宋_GB2312" w:cs="仿宋_GB2312"/>
          <w:color w:val="auto"/>
          <w:sz w:val="32"/>
          <w:szCs w:val="32"/>
          <w:highlight w:val="none"/>
          <w:lang w:val="en-US" w:eastAsia="zh-CN"/>
        </w:rPr>
        <w:t>2019年预算数为6.15万元，</w:t>
      </w:r>
      <w:r>
        <w:rPr>
          <w:rFonts w:hint="eastAsia" w:ascii="仿宋_GB2312" w:hAnsi="黑体" w:eastAsia="仿宋_GB2312"/>
          <w:color w:val="auto"/>
          <w:sz w:val="32"/>
          <w:szCs w:val="32"/>
          <w:highlight w:val="none"/>
        </w:rPr>
        <w:t>比上年预算数</w:t>
      </w:r>
      <w:r>
        <w:rPr>
          <w:rFonts w:hint="eastAsia" w:ascii="仿宋_GB2312" w:hAnsi="黑体" w:eastAsia="仿宋_GB2312"/>
          <w:color w:val="auto"/>
          <w:sz w:val="32"/>
          <w:szCs w:val="32"/>
          <w:highlight w:val="none"/>
          <w:lang w:val="en-US" w:eastAsia="zh-CN"/>
        </w:rPr>
        <w:t>6.69</w:t>
      </w:r>
      <w:r>
        <w:rPr>
          <w:rFonts w:hint="eastAsia" w:ascii="仿宋_GB2312" w:hAnsi="黑体" w:eastAsia="仿宋_GB2312"/>
          <w:color w:val="auto"/>
          <w:sz w:val="32"/>
          <w:szCs w:val="32"/>
          <w:highlight w:val="none"/>
          <w:lang w:eastAsia="zh-CN"/>
        </w:rPr>
        <w:t>减少</w:t>
      </w:r>
      <w:r>
        <w:rPr>
          <w:rFonts w:hint="eastAsia" w:ascii="仿宋_GB2312" w:hAnsi="黑体" w:eastAsia="仿宋_GB2312"/>
          <w:color w:val="auto"/>
          <w:sz w:val="32"/>
          <w:szCs w:val="32"/>
          <w:highlight w:val="none"/>
          <w:lang w:val="en-US" w:eastAsia="zh-CN"/>
        </w:rPr>
        <w:t>0.54万元，</w:t>
      </w:r>
      <w:r>
        <w:rPr>
          <w:rFonts w:hint="eastAsia" w:ascii="仿宋_GB2312" w:hAnsi="黑体" w:eastAsia="仿宋_GB2312"/>
          <w:color w:val="auto"/>
          <w:sz w:val="32"/>
          <w:szCs w:val="32"/>
          <w:highlight w:val="none"/>
          <w:lang w:val="en-US" w:eastAsia="zh-CN"/>
        </w:rPr>
        <w:t>主要</w:t>
      </w:r>
      <w:r>
        <w:rPr>
          <w:rFonts w:hint="eastAsia" w:ascii="仿宋_GB2312" w:hAnsi="黑体" w:eastAsia="仿宋_GB2312"/>
          <w:color w:val="auto"/>
          <w:sz w:val="32"/>
          <w:szCs w:val="32"/>
          <w:highlight w:val="none"/>
          <w:lang w:val="en-US" w:eastAsia="zh-CN"/>
        </w:rPr>
        <w:t>是为了2019年的预算更加精确，相应的减少预算。</w:t>
      </w:r>
    </w:p>
    <w:p>
      <w:pPr>
        <w:ind w:firstLine="640"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9.卫生健康支出类行</w:t>
      </w:r>
      <w:r>
        <w:rPr>
          <w:rFonts w:hint="eastAsia" w:ascii="仿宋_GB2312" w:hAnsi="黑体" w:eastAsia="仿宋_GB2312"/>
          <w:color w:val="auto"/>
          <w:sz w:val="32"/>
          <w:szCs w:val="32"/>
          <w:highlight w:val="none"/>
          <w:lang w:val="en-US" w:eastAsia="zh-CN"/>
        </w:rPr>
        <w:t>政事业单位医疗款行政单位医疗</w:t>
      </w:r>
      <w:r>
        <w:rPr>
          <w:rFonts w:hint="eastAsia" w:ascii="仿宋_GB2312" w:hAnsi="黑体" w:eastAsia="仿宋_GB2312"/>
          <w:color w:val="auto"/>
          <w:sz w:val="32"/>
          <w:szCs w:val="32"/>
          <w:highlight w:val="none"/>
          <w:lang w:val="en-US" w:eastAsia="zh-CN"/>
        </w:rPr>
        <w:t>项</w:t>
      </w:r>
      <w:r>
        <w:rPr>
          <w:rFonts w:hint="eastAsia" w:ascii="仿宋_GB2312" w:hAnsi="黑体" w:eastAsia="仿宋_GB2312" w:cs="仿宋_GB2312"/>
          <w:color w:val="auto"/>
          <w:sz w:val="32"/>
          <w:szCs w:val="32"/>
          <w:highlight w:val="none"/>
          <w:lang w:val="en-US" w:eastAsia="zh-CN"/>
        </w:rPr>
        <w:t>2019年预算数为85.22万元，</w:t>
      </w:r>
      <w:r>
        <w:rPr>
          <w:rFonts w:hint="eastAsia" w:ascii="仿宋_GB2312" w:hAnsi="黑体" w:eastAsia="仿宋_GB2312"/>
          <w:color w:val="auto"/>
          <w:sz w:val="32"/>
          <w:szCs w:val="32"/>
          <w:highlight w:val="none"/>
        </w:rPr>
        <w:t>比上年预算数</w:t>
      </w:r>
      <w:r>
        <w:rPr>
          <w:rFonts w:hint="eastAsia" w:ascii="仿宋_GB2312" w:hAnsi="黑体" w:eastAsia="仿宋_GB2312"/>
          <w:color w:val="auto"/>
          <w:sz w:val="32"/>
          <w:szCs w:val="32"/>
          <w:highlight w:val="none"/>
          <w:lang w:val="en-US" w:eastAsia="zh-CN"/>
        </w:rPr>
        <w:t>45.91万元增加39.31万元，主要一是2019年人员在职人员增加；二是社保缴费基数上升，故相应的经费预算增加。</w:t>
      </w:r>
    </w:p>
    <w:p>
      <w:pPr>
        <w:ind w:firstLine="640"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10.</w:t>
      </w:r>
      <w:r>
        <w:rPr>
          <w:rFonts w:hint="eastAsia" w:ascii="仿宋_GB2312" w:hAnsi="黑体" w:eastAsia="仿宋_GB2312"/>
          <w:color w:val="auto"/>
          <w:sz w:val="32"/>
          <w:szCs w:val="32"/>
          <w:highlight w:val="none"/>
          <w:lang w:val="en-US" w:eastAsia="zh-CN"/>
        </w:rPr>
        <w:t>卫生健康支出类行政事业单位医疗款</w:t>
      </w:r>
      <w:r>
        <w:rPr>
          <w:rFonts w:hint="eastAsia" w:ascii="仿宋_GB2312" w:hAnsi="黑体" w:eastAsia="仿宋_GB2312"/>
          <w:color w:val="auto"/>
          <w:sz w:val="32"/>
          <w:szCs w:val="32"/>
          <w:highlight w:val="none"/>
          <w:lang w:val="en-US" w:eastAsia="zh-CN"/>
        </w:rPr>
        <w:t>公务员医疗补助项</w:t>
      </w:r>
      <w:r>
        <w:rPr>
          <w:rFonts w:hint="eastAsia" w:ascii="仿宋_GB2312" w:hAnsi="黑体" w:eastAsia="仿宋_GB2312" w:cs="仿宋_GB2312"/>
          <w:color w:val="auto"/>
          <w:sz w:val="32"/>
          <w:szCs w:val="32"/>
          <w:highlight w:val="none"/>
          <w:lang w:val="en-US" w:eastAsia="zh-CN"/>
        </w:rPr>
        <w:t>2019年预算数为162.32万元，</w:t>
      </w:r>
      <w:r>
        <w:rPr>
          <w:rFonts w:hint="eastAsia" w:ascii="仿宋_GB2312" w:hAnsi="黑体" w:eastAsia="仿宋_GB2312"/>
          <w:color w:val="auto"/>
          <w:sz w:val="32"/>
          <w:szCs w:val="32"/>
          <w:highlight w:val="none"/>
        </w:rPr>
        <w:t>比上年预算数</w:t>
      </w:r>
      <w:r>
        <w:rPr>
          <w:rFonts w:hint="eastAsia" w:ascii="仿宋_GB2312" w:hAnsi="黑体" w:eastAsia="仿宋_GB2312"/>
          <w:color w:val="auto"/>
          <w:sz w:val="32"/>
          <w:szCs w:val="32"/>
          <w:highlight w:val="none"/>
          <w:lang w:val="en-US" w:eastAsia="zh-CN"/>
        </w:rPr>
        <w:t>85.8万元</w:t>
      </w:r>
      <w:r>
        <w:rPr>
          <w:rFonts w:hint="eastAsia" w:ascii="仿宋_GB2312" w:hAnsi="黑体" w:eastAsia="仿宋_GB2312"/>
          <w:color w:val="auto"/>
          <w:sz w:val="32"/>
          <w:szCs w:val="32"/>
          <w:highlight w:val="none"/>
          <w:lang w:eastAsia="zh-CN"/>
        </w:rPr>
        <w:t>增加</w:t>
      </w:r>
      <w:r>
        <w:rPr>
          <w:rFonts w:hint="eastAsia" w:ascii="仿宋_GB2312" w:hAnsi="黑体" w:eastAsia="仿宋_GB2312"/>
          <w:color w:val="auto"/>
          <w:sz w:val="32"/>
          <w:szCs w:val="32"/>
          <w:highlight w:val="none"/>
          <w:lang w:val="en-US" w:eastAsia="zh-CN"/>
        </w:rPr>
        <w:t>76.52万元，主要是2019年公务员医疗补助基数增高以及增加了7名新招录公务员公务员医疗补助，故公务员医疗补助预算相应增加。</w:t>
      </w:r>
    </w:p>
    <w:p>
      <w:pPr>
        <w:ind w:firstLine="640"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11.住房保障支出类住房改革支出款</w:t>
      </w:r>
      <w:r>
        <w:rPr>
          <w:rFonts w:hint="eastAsia" w:ascii="仿宋_GB2312" w:hAnsi="黑体" w:eastAsia="仿宋_GB2312"/>
          <w:color w:val="auto"/>
          <w:sz w:val="32"/>
          <w:szCs w:val="32"/>
          <w:highlight w:val="none"/>
          <w:lang w:val="en-US" w:eastAsia="zh-CN"/>
        </w:rPr>
        <w:t>住房公积金项</w:t>
      </w:r>
      <w:r>
        <w:rPr>
          <w:rFonts w:hint="eastAsia" w:ascii="仿宋_GB2312" w:hAnsi="黑体" w:eastAsia="仿宋_GB2312" w:cs="仿宋_GB2312"/>
          <w:color w:val="auto"/>
          <w:sz w:val="32"/>
          <w:szCs w:val="32"/>
          <w:highlight w:val="none"/>
          <w:lang w:val="en-US" w:eastAsia="zh-CN"/>
        </w:rPr>
        <w:t>2019年预算数为187.9万元，</w:t>
      </w:r>
      <w:r>
        <w:rPr>
          <w:rFonts w:hint="eastAsia" w:ascii="仿宋_GB2312" w:hAnsi="黑体" w:eastAsia="仿宋_GB2312"/>
          <w:color w:val="auto"/>
          <w:sz w:val="32"/>
          <w:szCs w:val="32"/>
          <w:highlight w:val="none"/>
        </w:rPr>
        <w:t>比上年预算数</w:t>
      </w:r>
      <w:r>
        <w:rPr>
          <w:rFonts w:hint="eastAsia" w:ascii="仿宋_GB2312" w:hAnsi="黑体" w:eastAsia="仿宋_GB2312"/>
          <w:color w:val="auto"/>
          <w:sz w:val="32"/>
          <w:szCs w:val="32"/>
          <w:highlight w:val="none"/>
          <w:lang w:val="en-US" w:eastAsia="zh-CN"/>
        </w:rPr>
        <w:t>189万元</w:t>
      </w:r>
      <w:r>
        <w:rPr>
          <w:rFonts w:hint="eastAsia" w:ascii="仿宋_GB2312" w:hAnsi="黑体" w:eastAsia="仿宋_GB2312"/>
          <w:color w:val="auto"/>
          <w:sz w:val="32"/>
          <w:szCs w:val="32"/>
          <w:highlight w:val="none"/>
          <w:lang w:eastAsia="zh-CN"/>
        </w:rPr>
        <w:t>减少</w:t>
      </w:r>
      <w:r>
        <w:rPr>
          <w:rFonts w:hint="eastAsia" w:ascii="仿宋_GB2312" w:hAnsi="黑体" w:eastAsia="仿宋_GB2312"/>
          <w:color w:val="auto"/>
          <w:sz w:val="32"/>
          <w:szCs w:val="32"/>
          <w:highlight w:val="none"/>
          <w:lang w:val="en-US" w:eastAsia="zh-CN"/>
        </w:rPr>
        <w:t>1.1万元，主要是</w:t>
      </w:r>
      <w:r>
        <w:rPr>
          <w:rFonts w:hint="eastAsia" w:ascii="仿宋_GB2312" w:hAnsi="黑体" w:eastAsia="仿宋_GB2312"/>
          <w:color w:val="auto"/>
          <w:sz w:val="32"/>
          <w:szCs w:val="32"/>
          <w:highlight w:val="none"/>
          <w:lang w:val="en-US" w:eastAsia="zh-CN"/>
        </w:rPr>
        <w:t>为了2019年的预算更加精确，相应的减少预算。</w:t>
      </w:r>
    </w:p>
    <w:p>
      <w:pPr>
        <w:ind w:firstLine="640"/>
        <w:rPr>
          <w:rFonts w:ascii="黑体" w:hAnsi="黑体" w:eastAsia="黑体"/>
          <w:color w:val="auto"/>
          <w:sz w:val="32"/>
          <w:szCs w:val="32"/>
          <w:highlight w:val="none"/>
        </w:rPr>
      </w:pPr>
      <w:r>
        <w:rPr>
          <w:rFonts w:hint="eastAsia" w:ascii="黑体" w:hAnsi="黑体" w:eastAsia="黑体"/>
          <w:color w:val="auto"/>
          <w:sz w:val="32"/>
          <w:szCs w:val="32"/>
          <w:highlight w:val="none"/>
        </w:rPr>
        <w:t>三、关于</w:t>
      </w:r>
      <w:r>
        <w:rPr>
          <w:rFonts w:hint="eastAsia" w:ascii="黑体" w:hAnsi="黑体" w:eastAsia="黑体"/>
          <w:color w:val="auto"/>
          <w:sz w:val="32"/>
          <w:szCs w:val="32"/>
          <w:highlight w:val="none"/>
          <w:lang w:eastAsia="zh-CN"/>
        </w:rPr>
        <w:t>儋州市人民法院</w:t>
      </w:r>
      <w:r>
        <w:rPr>
          <w:rFonts w:hint="eastAsia" w:ascii="仿宋_GB2312" w:hAnsi="黑体" w:eastAsia="仿宋_GB2312"/>
          <w:color w:val="auto"/>
          <w:sz w:val="32"/>
          <w:szCs w:val="32"/>
          <w:highlight w:val="none"/>
        </w:rPr>
        <w:t>2019</w:t>
      </w:r>
      <w:r>
        <w:rPr>
          <w:rFonts w:hint="eastAsia" w:ascii="黑体" w:hAnsi="黑体" w:eastAsia="黑体"/>
          <w:color w:val="auto"/>
          <w:sz w:val="32"/>
          <w:szCs w:val="32"/>
          <w:highlight w:val="none"/>
        </w:rPr>
        <w:t>年一般公共预算基本支出情况说明</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儋州市人民法院</w:t>
      </w:r>
      <w:r>
        <w:rPr>
          <w:rFonts w:hint="eastAsia" w:ascii="仿宋_GB2312" w:hAnsi="黑体" w:eastAsia="仿宋_GB2312" w:cs="仿宋_GB2312"/>
          <w:color w:val="auto"/>
          <w:sz w:val="32"/>
          <w:szCs w:val="32"/>
          <w:highlight w:val="none"/>
        </w:rPr>
        <w:t>201</w:t>
      </w:r>
      <w:r>
        <w:rPr>
          <w:rFonts w:hint="eastAsia" w:ascii="仿宋_GB2312" w:hAnsi="黑体" w:eastAsia="仿宋_GB2312" w:cs="仿宋_GB2312"/>
          <w:color w:val="auto"/>
          <w:sz w:val="32"/>
          <w:szCs w:val="32"/>
          <w:highlight w:val="none"/>
          <w:lang w:val="en-US" w:eastAsia="zh-CN"/>
        </w:rPr>
        <w:t>9</w:t>
      </w:r>
      <w:r>
        <w:rPr>
          <w:rFonts w:hint="eastAsia" w:ascii="仿宋_GB2312" w:hAnsi="黑体" w:eastAsia="仿宋_GB2312"/>
          <w:color w:val="auto"/>
          <w:sz w:val="32"/>
          <w:szCs w:val="32"/>
          <w:highlight w:val="none"/>
        </w:rPr>
        <w:t>年一般公共预算基本支出为</w:t>
      </w:r>
      <w:r>
        <w:rPr>
          <w:rFonts w:hint="eastAsia" w:ascii="仿宋_GB2312" w:hAnsi="黑体" w:eastAsia="仿宋_GB2312"/>
          <w:color w:val="auto"/>
          <w:sz w:val="32"/>
          <w:szCs w:val="32"/>
          <w:highlight w:val="none"/>
          <w:lang w:val="en-US" w:eastAsia="zh-CN"/>
        </w:rPr>
        <w:t>3310.27</w:t>
      </w:r>
      <w:r>
        <w:rPr>
          <w:rFonts w:hint="eastAsia" w:ascii="仿宋_GB2312" w:hAnsi="黑体" w:eastAsia="仿宋_GB2312"/>
          <w:color w:val="auto"/>
          <w:sz w:val="32"/>
          <w:szCs w:val="32"/>
          <w:highlight w:val="none"/>
        </w:rPr>
        <w:t>万元，其中：</w:t>
      </w:r>
    </w:p>
    <w:p>
      <w:pPr>
        <w:ind w:firstLine="640" w:firstLineChars="200"/>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rPr>
        <w:t>人员经费</w:t>
      </w:r>
      <w:r>
        <w:rPr>
          <w:rFonts w:hint="eastAsia" w:ascii="仿宋_GB2312" w:hAnsi="黑体" w:eastAsia="仿宋_GB2312" w:cs="仿宋_GB2312"/>
          <w:color w:val="auto"/>
          <w:sz w:val="32"/>
          <w:szCs w:val="32"/>
          <w:highlight w:val="none"/>
          <w:lang w:val="en-US" w:eastAsia="zh-CN"/>
        </w:rPr>
        <w:t>2530.74</w:t>
      </w:r>
      <w:r>
        <w:rPr>
          <w:rFonts w:hint="eastAsia" w:ascii="仿宋_GB2312" w:hAnsi="黑体" w:eastAsia="仿宋_GB2312"/>
          <w:color w:val="auto"/>
          <w:sz w:val="32"/>
          <w:szCs w:val="32"/>
          <w:highlight w:val="none"/>
        </w:rPr>
        <w:t>万元，主要包括：基本工资、津贴补贴、奖金、</w:t>
      </w:r>
      <w:r>
        <w:rPr>
          <w:rFonts w:hint="eastAsia" w:ascii="仿宋_GB2312" w:hAnsi="黑体" w:eastAsia="仿宋_GB2312"/>
          <w:color w:val="auto"/>
          <w:sz w:val="32"/>
          <w:szCs w:val="32"/>
          <w:highlight w:val="none"/>
          <w:lang w:eastAsia="zh-CN"/>
        </w:rPr>
        <w:t>机关事业单位基本养老保险缴费、职业年金缴费、城镇职工基本医疗保险缴费、公务员医疗补助缴费、其他社会保障缴费、住房公积金、医疗费、其他工资福利支出、离休费、生活补助、奖励金。</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公用经费</w:t>
      </w:r>
      <w:r>
        <w:rPr>
          <w:rFonts w:hint="eastAsia" w:ascii="仿宋_GB2312" w:hAnsi="黑体" w:eastAsia="仿宋_GB2312"/>
          <w:color w:val="auto"/>
          <w:sz w:val="32"/>
          <w:szCs w:val="32"/>
          <w:highlight w:val="none"/>
          <w:lang w:val="en-US" w:eastAsia="zh-CN"/>
        </w:rPr>
        <w:t>779.53万元</w:t>
      </w:r>
      <w:r>
        <w:rPr>
          <w:rFonts w:hint="eastAsia" w:ascii="仿宋_GB2312" w:hAnsi="黑体" w:eastAsia="仿宋_GB2312"/>
          <w:color w:val="auto"/>
          <w:sz w:val="32"/>
          <w:szCs w:val="32"/>
          <w:highlight w:val="none"/>
        </w:rPr>
        <w:t>，主要包括：办公费、水费、电费、</w:t>
      </w:r>
      <w:r>
        <w:rPr>
          <w:rFonts w:hint="eastAsia" w:ascii="仿宋_GB2312" w:hAnsi="黑体" w:eastAsia="仿宋_GB2312"/>
          <w:color w:val="auto"/>
          <w:sz w:val="32"/>
          <w:szCs w:val="32"/>
          <w:highlight w:val="none"/>
          <w:lang w:eastAsia="zh-CN"/>
        </w:rPr>
        <w:t>邮电费、物业管理费、差旅费、因公出国（境）费用、维修（护）费、培训费、公务接待费、委托业务费、工会经费、公务用车运行维护费、其他交通费用、其他商品和服务支出、办公设备购置</w:t>
      </w:r>
      <w:r>
        <w:rPr>
          <w:rFonts w:hint="eastAsia" w:ascii="仿宋_GB2312" w:hAnsi="黑体" w:eastAsia="仿宋_GB2312"/>
          <w:color w:val="auto"/>
          <w:sz w:val="32"/>
          <w:szCs w:val="32"/>
          <w:highlight w:val="none"/>
        </w:rPr>
        <w:t>。</w:t>
      </w:r>
    </w:p>
    <w:p>
      <w:pPr>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四、</w:t>
      </w:r>
      <w:r>
        <w:rPr>
          <w:rFonts w:hint="eastAsia" w:ascii="黑体" w:hAnsi="黑体" w:eastAsia="黑体" w:cs="Times New Roman"/>
          <w:color w:val="auto"/>
          <w:sz w:val="32"/>
          <w:highlight w:val="none"/>
          <w:shd w:val="clear" w:color="auto" w:fill="FFFFFF"/>
          <w:lang w:eastAsia="zh-CN"/>
        </w:rPr>
        <w:t>儋州市人民法院</w:t>
      </w:r>
      <w:r>
        <w:rPr>
          <w:rFonts w:hint="eastAsia" w:ascii="仿宋_GB2312" w:hAnsi="黑体" w:eastAsia="仿宋_GB2312"/>
          <w:color w:val="auto"/>
          <w:sz w:val="32"/>
          <w:szCs w:val="32"/>
          <w:highlight w:val="none"/>
        </w:rPr>
        <w:t>2019</w:t>
      </w:r>
      <w:r>
        <w:rPr>
          <w:rFonts w:ascii="黑体" w:hAnsi="黑体" w:eastAsia="黑体" w:cs="Times New Roman"/>
          <w:color w:val="auto"/>
          <w:sz w:val="32"/>
          <w:highlight w:val="none"/>
          <w:shd w:val="clear" w:color="auto" w:fill="FFFFFF"/>
        </w:rPr>
        <w:t>年“三公”经费预算情况</w:t>
      </w:r>
      <w:r>
        <w:rPr>
          <w:rFonts w:hint="eastAsia" w:ascii="黑体" w:hAnsi="黑体" w:eastAsia="黑体" w:cs="Times New Roman"/>
          <w:color w:val="auto"/>
          <w:sz w:val="32"/>
          <w:highlight w:val="none"/>
          <w:shd w:val="clear" w:color="auto" w:fill="FFFFFF"/>
        </w:rPr>
        <w:t>说明</w:t>
      </w:r>
    </w:p>
    <w:p>
      <w:pPr>
        <w:ind w:firstLine="640" w:firstLineChars="200"/>
        <w:rPr>
          <w:rFonts w:ascii="仿宋_GB2312" w:hAnsi="黑体" w:eastAsia="仿宋_GB2312" w:cs="Times New Roman"/>
          <w:color w:val="auto"/>
          <w:sz w:val="32"/>
          <w:szCs w:val="32"/>
          <w:highlight w:val="none"/>
        </w:rPr>
      </w:pPr>
      <w:r>
        <w:rPr>
          <w:rFonts w:hint="eastAsia" w:ascii="仿宋_GB2312" w:hAnsi="黑体" w:eastAsia="仿宋_GB2312"/>
          <w:color w:val="auto"/>
          <w:sz w:val="32"/>
          <w:szCs w:val="32"/>
          <w:highlight w:val="none"/>
          <w:lang w:eastAsia="zh-CN"/>
        </w:rPr>
        <w:t>儋州市人民法院</w:t>
      </w:r>
      <w:r>
        <w:rPr>
          <w:rFonts w:hint="eastAsia" w:ascii="仿宋_GB2312" w:hAnsi="黑体" w:eastAsia="仿宋_GB2312" w:cs="仿宋_GB2312"/>
          <w:color w:val="auto"/>
          <w:sz w:val="32"/>
          <w:szCs w:val="32"/>
          <w:highlight w:val="none"/>
        </w:rPr>
        <w:t>2019</w:t>
      </w:r>
      <w:r>
        <w:rPr>
          <w:rFonts w:hint="eastAsia" w:ascii="仿宋_GB2312" w:hAnsi="黑体" w:eastAsia="仿宋_GB2312"/>
          <w:color w:val="auto"/>
          <w:sz w:val="32"/>
          <w:szCs w:val="32"/>
          <w:highlight w:val="none"/>
        </w:rPr>
        <w:t>年“三公”经费预算数为</w:t>
      </w:r>
      <w:r>
        <w:rPr>
          <w:rFonts w:hint="eastAsia" w:ascii="仿宋_GB2312" w:hAnsi="黑体" w:eastAsia="仿宋_GB2312" w:cs="仿宋_GB2312"/>
          <w:color w:val="auto"/>
          <w:sz w:val="32"/>
          <w:szCs w:val="32"/>
          <w:highlight w:val="none"/>
          <w:lang w:val="en-US" w:eastAsia="zh-CN"/>
        </w:rPr>
        <w:t>50.55</w:t>
      </w:r>
      <w:r>
        <w:rPr>
          <w:rFonts w:hint="eastAsia" w:ascii="仿宋_GB2312" w:hAnsi="黑体" w:eastAsia="仿宋_GB2312"/>
          <w:color w:val="auto"/>
          <w:sz w:val="32"/>
          <w:szCs w:val="32"/>
          <w:highlight w:val="none"/>
        </w:rPr>
        <w:t>万元，其中：</w:t>
      </w:r>
    </w:p>
    <w:p>
      <w:pPr>
        <w:rPr>
          <w:rFonts w:hint="eastAsia" w:ascii="仿宋_GB2312" w:hAnsi="仿宋_GB2312" w:eastAsia="仿宋_GB2312" w:cs="仿宋_GB2312"/>
          <w:color w:val="auto"/>
          <w:sz w:val="32"/>
          <w:highlight w:val="none"/>
          <w:shd w:val="clear" w:color="auto" w:fill="FFFFFF"/>
        </w:rPr>
      </w:pPr>
      <w:r>
        <w:rPr>
          <w:rFonts w:ascii="Times New Roman" w:hAnsi="Times New Roman" w:eastAsia="仿宋_GB2312" w:cs="Times New Roman"/>
          <w:color w:val="auto"/>
          <w:sz w:val="32"/>
          <w:highlight w:val="none"/>
          <w:shd w:val="clear" w:color="auto" w:fill="FFFFFF"/>
        </w:rPr>
        <w:t xml:space="preserve">    </w:t>
      </w:r>
      <w:r>
        <w:rPr>
          <w:rFonts w:hint="eastAsia" w:ascii="仿宋_GB2312" w:hAnsi="仿宋_GB2312" w:eastAsia="仿宋_GB2312" w:cs="仿宋_GB2312"/>
          <w:color w:val="auto"/>
          <w:sz w:val="32"/>
          <w:highlight w:val="none"/>
          <w:shd w:val="clear" w:color="auto" w:fill="FFFFFF"/>
        </w:rPr>
        <w:t>因公出国（境）经费</w:t>
      </w:r>
      <w:r>
        <w:rPr>
          <w:rFonts w:hint="eastAsia" w:ascii="仿宋_GB2312" w:hAnsi="仿宋_GB2312" w:eastAsia="仿宋_GB2312" w:cs="仿宋_GB2312"/>
          <w:color w:val="auto"/>
          <w:sz w:val="32"/>
          <w:szCs w:val="32"/>
          <w:highlight w:val="none"/>
          <w:lang w:val="en-US" w:eastAsia="zh-CN"/>
        </w:rPr>
        <w:t>5.5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highlight w:val="none"/>
          <w:shd w:val="clear" w:color="auto" w:fill="FFFFFF"/>
        </w:rPr>
        <w:t>，与上年预算持平</w:t>
      </w:r>
      <w:r>
        <w:rPr>
          <w:rFonts w:hint="eastAsia" w:ascii="仿宋_GB2312" w:hAnsi="仿宋_GB2312" w:eastAsia="仿宋_GB2312" w:cs="仿宋_GB2312"/>
          <w:color w:val="auto"/>
          <w:sz w:val="32"/>
          <w:highlight w:val="none"/>
          <w:shd w:val="clear" w:color="auto" w:fill="FFFFFF"/>
          <w:lang w:eastAsia="zh-CN"/>
        </w:rPr>
        <w:t>。</w:t>
      </w:r>
    </w:p>
    <w:p>
      <w:pPr>
        <w:ind w:firstLine="640" w:firstLineChars="200"/>
        <w:rPr>
          <w:rFonts w:hint="eastAsia" w:ascii="仿宋_GB2312" w:hAnsi="仿宋_GB2312" w:eastAsia="仿宋_GB2312" w:cs="仿宋_GB2312"/>
          <w:color w:val="auto"/>
          <w:sz w:val="32"/>
          <w:highlight w:val="none"/>
          <w:shd w:val="clear" w:color="auto" w:fill="FFFFFF"/>
        </w:rPr>
      </w:pPr>
      <w:r>
        <w:rPr>
          <w:rFonts w:hint="eastAsia" w:ascii="仿宋_GB2312" w:hAnsi="仿宋_GB2312" w:eastAsia="仿宋_GB2312" w:cs="仿宋_GB2312"/>
          <w:color w:val="auto"/>
          <w:sz w:val="32"/>
          <w:highlight w:val="none"/>
          <w:shd w:val="clear" w:color="auto" w:fill="FFFFFF"/>
        </w:rPr>
        <w:t>公务用车购置及运行费</w:t>
      </w:r>
      <w:r>
        <w:rPr>
          <w:rFonts w:hint="eastAsia" w:ascii="仿宋_GB2312" w:hAnsi="仿宋_GB2312" w:eastAsia="仿宋_GB2312" w:cs="仿宋_GB2312"/>
          <w:color w:val="auto"/>
          <w:sz w:val="32"/>
          <w:highlight w:val="none"/>
          <w:shd w:val="clear" w:color="auto" w:fill="FFFFFF"/>
          <w:lang w:val="en-US" w:eastAsia="zh-CN"/>
        </w:rPr>
        <w:t>41.85</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color w:val="auto"/>
          <w:sz w:val="32"/>
          <w:highlight w:val="none"/>
          <w:shd w:val="clear" w:color="auto" w:fill="FFFFFF"/>
        </w:rPr>
        <w:t>公务用车运</w:t>
      </w:r>
      <w:r>
        <w:rPr>
          <w:rFonts w:hint="eastAsia" w:ascii="仿宋_GB2312" w:hAnsi="仿宋_GB2312" w:eastAsia="仿宋_GB2312" w:cs="仿宋_GB2312"/>
          <w:color w:val="auto"/>
          <w:sz w:val="32"/>
          <w:szCs w:val="32"/>
          <w:highlight w:val="none"/>
          <w:lang w:val="en-US" w:eastAsia="zh-CN"/>
        </w:rPr>
        <w:t>行维护费</w:t>
      </w:r>
      <w:r>
        <w:rPr>
          <w:rFonts w:hint="eastAsia" w:ascii="仿宋_GB2312" w:hAnsi="仿宋_GB2312" w:eastAsia="仿宋_GB2312" w:cs="仿宋_GB2312"/>
          <w:color w:val="auto"/>
          <w:sz w:val="32"/>
          <w:szCs w:val="32"/>
          <w:highlight w:val="none"/>
          <w:lang w:val="en-US" w:eastAsia="zh-CN"/>
        </w:rPr>
        <w:t>41.85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highlight w:val="none"/>
          <w:shd w:val="clear" w:color="auto" w:fill="FFFFFF"/>
        </w:rPr>
        <w:t>，较上年预算下降</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highlight w:val="none"/>
          <w:shd w:val="clear" w:color="auto" w:fill="FFFFFF"/>
        </w:rPr>
        <w:t>。</w:t>
      </w:r>
      <w:r>
        <w:rPr>
          <w:rFonts w:hint="eastAsia" w:ascii="仿宋_GB2312" w:hAnsi="仿宋_GB2312" w:eastAsia="仿宋_GB2312" w:cs="仿宋_GB2312"/>
          <w:color w:val="auto"/>
          <w:sz w:val="32"/>
          <w:highlight w:val="none"/>
          <w:shd w:val="clear" w:color="auto" w:fill="FFFFFF"/>
          <w:lang w:eastAsia="zh-CN"/>
        </w:rPr>
        <w:t>实际上</w:t>
      </w:r>
      <w:r>
        <w:rPr>
          <w:rFonts w:hint="eastAsia" w:ascii="仿宋_GB2312" w:hAnsi="仿宋_GB2312" w:eastAsia="仿宋_GB2312" w:cs="仿宋_GB2312"/>
          <w:color w:val="auto"/>
          <w:sz w:val="32"/>
          <w:highlight w:val="none"/>
          <w:shd w:val="clear" w:color="auto" w:fill="FFFFFF"/>
        </w:rPr>
        <w:t>公务用车运行费</w:t>
      </w:r>
      <w:r>
        <w:rPr>
          <w:rFonts w:hint="eastAsia" w:ascii="仿宋_GB2312" w:hAnsi="仿宋_GB2312" w:eastAsia="仿宋_GB2312" w:cs="仿宋_GB2312"/>
          <w:color w:val="auto"/>
          <w:sz w:val="32"/>
          <w:highlight w:val="none"/>
          <w:shd w:val="clear" w:color="auto" w:fill="FFFFFF"/>
          <w:lang w:eastAsia="zh-CN"/>
        </w:rPr>
        <w:t>的预算总数仍为</w:t>
      </w:r>
      <w:r>
        <w:rPr>
          <w:rFonts w:hint="eastAsia" w:ascii="仿宋_GB2312" w:hAnsi="仿宋_GB2312" w:eastAsia="仿宋_GB2312" w:cs="仿宋_GB2312"/>
          <w:color w:val="auto"/>
          <w:sz w:val="32"/>
          <w:highlight w:val="none"/>
          <w:shd w:val="clear" w:color="auto" w:fill="FFFFFF"/>
          <w:lang w:val="en-US" w:eastAsia="zh-CN"/>
        </w:rPr>
        <w:t>105万元，</w:t>
      </w:r>
      <w:r>
        <w:rPr>
          <w:rFonts w:hint="eastAsia" w:ascii="仿宋_GB2312" w:hAnsi="仿宋_GB2312" w:eastAsia="仿宋_GB2312" w:cs="仿宋_GB2312"/>
          <w:color w:val="auto"/>
          <w:sz w:val="32"/>
          <w:highlight w:val="none"/>
          <w:shd w:val="clear" w:color="auto" w:fill="FFFFFF"/>
          <w:lang w:eastAsia="zh-CN"/>
        </w:rPr>
        <w:t>与</w:t>
      </w:r>
      <w:r>
        <w:rPr>
          <w:rFonts w:hint="eastAsia" w:ascii="仿宋_GB2312" w:hAnsi="仿宋_GB2312" w:eastAsia="仿宋_GB2312" w:cs="仿宋_GB2312"/>
          <w:color w:val="auto"/>
          <w:sz w:val="32"/>
          <w:highlight w:val="none"/>
          <w:shd w:val="clear" w:color="auto" w:fill="FFFFFF"/>
          <w:lang w:val="en-US" w:eastAsia="zh-CN"/>
        </w:rPr>
        <w:t>2018年持平，其中41.85万元编制在公用经费及省级转移支付办案业务费的预算中，63.15万元编制在2019年中央转移支付办案业务费预算中，作为年中追加的预算。</w:t>
      </w:r>
    </w:p>
    <w:p>
      <w:pPr>
        <w:ind w:firstLine="640" w:firstLineChars="200"/>
        <w:rPr>
          <w:rFonts w:hint="eastAsia" w:ascii="仿宋_GB2312" w:hAnsi="仿宋_GB2312" w:eastAsia="仿宋_GB2312" w:cs="仿宋_GB2312"/>
          <w:color w:val="auto"/>
          <w:sz w:val="32"/>
          <w:highlight w:val="none"/>
          <w:shd w:val="clear" w:color="auto" w:fill="FFFFFF"/>
        </w:rPr>
      </w:pPr>
      <w:r>
        <w:rPr>
          <w:rFonts w:hint="eastAsia" w:ascii="仿宋_GB2312" w:hAnsi="仿宋_GB2312" w:eastAsia="仿宋_GB2312" w:cs="仿宋_GB2312"/>
          <w:color w:val="auto"/>
          <w:sz w:val="32"/>
          <w:szCs w:val="32"/>
          <w:highlight w:val="none"/>
        </w:rPr>
        <w:t>公务接待费</w:t>
      </w: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highlight w:val="none"/>
          <w:shd w:val="clear" w:color="auto" w:fill="FFFFFF"/>
        </w:rPr>
        <w:t>万元，与上年预算持平</w:t>
      </w:r>
      <w:r>
        <w:rPr>
          <w:rFonts w:hint="eastAsia" w:ascii="仿宋_GB2312" w:hAnsi="仿宋_GB2312" w:eastAsia="仿宋_GB2312" w:cs="仿宋_GB2312"/>
          <w:color w:val="auto"/>
          <w:sz w:val="32"/>
          <w:highlight w:val="none"/>
          <w:shd w:val="clear" w:color="auto" w:fill="FFFFFF"/>
          <w:lang w:eastAsia="zh-CN"/>
        </w:rPr>
        <w:t>，预计</w:t>
      </w:r>
      <w:r>
        <w:rPr>
          <w:rFonts w:hint="eastAsia" w:ascii="仿宋_GB2312" w:hAnsi="仿宋_GB2312" w:eastAsia="仿宋_GB2312" w:cs="仿宋_GB2312"/>
          <w:color w:val="auto"/>
          <w:sz w:val="32"/>
          <w:highlight w:val="none"/>
          <w:shd w:val="clear" w:color="auto" w:fill="FFFFFF"/>
          <w:lang w:val="en-US" w:eastAsia="zh-CN"/>
        </w:rPr>
        <w:t>2019年有国内公务</w:t>
      </w:r>
      <w:r>
        <w:rPr>
          <w:rFonts w:hint="eastAsia" w:ascii="仿宋_GB2312" w:hAnsi="仿宋_GB2312" w:eastAsia="仿宋_GB2312" w:cs="仿宋_GB2312"/>
          <w:color w:val="auto"/>
          <w:sz w:val="32"/>
          <w:highlight w:val="none"/>
          <w:shd w:val="clear" w:color="auto" w:fill="FFFFFF"/>
          <w:lang w:eastAsia="zh-CN"/>
        </w:rPr>
        <w:t>接待</w:t>
      </w:r>
      <w:r>
        <w:rPr>
          <w:rFonts w:hint="eastAsia" w:ascii="仿宋_GB2312" w:hAnsi="仿宋_GB2312" w:eastAsia="仿宋_GB2312" w:cs="仿宋_GB2312"/>
          <w:color w:val="auto"/>
          <w:sz w:val="32"/>
          <w:highlight w:val="none"/>
          <w:shd w:val="clear" w:color="auto" w:fill="FFFFFF"/>
          <w:lang w:val="en-US" w:eastAsia="zh-CN"/>
        </w:rPr>
        <w:t>25批次，共计340人次</w:t>
      </w:r>
      <w:r>
        <w:rPr>
          <w:rFonts w:hint="eastAsia" w:ascii="仿宋_GB2312" w:hAnsi="仿宋_GB2312" w:eastAsia="仿宋_GB2312" w:cs="仿宋_GB2312"/>
          <w:color w:val="auto"/>
          <w:sz w:val="32"/>
          <w:highlight w:val="none"/>
          <w:shd w:val="clear" w:color="auto" w:fill="FFFFFF"/>
          <w:lang w:eastAsia="zh-CN"/>
        </w:rPr>
        <w:t>。</w:t>
      </w:r>
    </w:p>
    <w:p>
      <w:pPr>
        <w:ind w:firstLine="640" w:firstLineChars="200"/>
        <w:rPr>
          <w:rFonts w:ascii="Times New Roman" w:hAnsi="Times New Roman" w:eastAsia="仿宋_GB2312" w:cs="Times New Roman"/>
          <w:color w:val="auto"/>
          <w:sz w:val="32"/>
          <w:highlight w:val="none"/>
          <w:shd w:val="clear" w:color="auto" w:fill="FFFFFF"/>
        </w:rPr>
      </w:pPr>
      <w:r>
        <w:rPr>
          <w:rFonts w:hint="eastAsia" w:ascii="仿宋_GB2312" w:hAnsi="仿宋_GB2312" w:eastAsia="仿宋_GB2312" w:cs="仿宋_GB2312"/>
          <w:color w:val="auto"/>
          <w:sz w:val="32"/>
          <w:highlight w:val="none"/>
          <w:shd w:val="clear" w:color="auto" w:fill="FFFFFF"/>
        </w:rPr>
        <w:t>因公出国（境）经费</w:t>
      </w:r>
      <w:r>
        <w:rPr>
          <w:rFonts w:hint="eastAsia" w:ascii="仿宋_GB2312" w:hAnsi="仿宋_GB2312" w:eastAsia="仿宋_GB2312" w:cs="仿宋_GB2312"/>
          <w:color w:val="auto"/>
          <w:sz w:val="32"/>
          <w:szCs w:val="32"/>
          <w:highlight w:val="none"/>
          <w:lang w:val="en-US" w:eastAsia="zh-CN"/>
        </w:rPr>
        <w:t>5.5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highlight w:val="none"/>
          <w:shd w:val="clear" w:color="auto" w:fill="FFFFFF"/>
        </w:rPr>
        <w:t>，与上年预算持</w:t>
      </w:r>
      <w:r>
        <w:rPr>
          <w:rFonts w:ascii="Times New Roman" w:hAnsi="Times New Roman" w:eastAsia="仿宋_GB2312" w:cs="Times New Roman"/>
          <w:color w:val="auto"/>
          <w:sz w:val="32"/>
          <w:highlight w:val="none"/>
          <w:shd w:val="clear" w:color="auto" w:fill="FFFFFF"/>
        </w:rPr>
        <w:t>平。</w:t>
      </w:r>
    </w:p>
    <w:p>
      <w:pPr>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五、</w:t>
      </w:r>
      <w:r>
        <w:rPr>
          <w:rFonts w:hint="eastAsia" w:ascii="黑体" w:hAnsi="黑体" w:eastAsia="黑体" w:cs="Times New Roman"/>
          <w:color w:val="auto"/>
          <w:sz w:val="32"/>
          <w:highlight w:val="none"/>
          <w:shd w:val="clear" w:color="auto" w:fill="FFFFFF"/>
          <w:lang w:eastAsia="zh-CN"/>
        </w:rPr>
        <w:t>儋州市人民法院</w:t>
      </w:r>
      <w:r>
        <w:rPr>
          <w:rFonts w:hint="eastAsia" w:ascii="仿宋_GB2312" w:hAnsi="黑体" w:eastAsia="仿宋_GB2312"/>
          <w:color w:val="auto"/>
          <w:sz w:val="32"/>
          <w:szCs w:val="32"/>
          <w:highlight w:val="none"/>
        </w:rPr>
        <w:t>2019</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政府性基金预算当年拨款情况说明</w:t>
      </w:r>
    </w:p>
    <w:p>
      <w:pPr>
        <w:ind w:firstLine="640" w:firstLineChars="200"/>
        <w:rPr>
          <w:rFonts w:hint="eastAsia" w:ascii="仿宋_GB2312" w:hAnsi="黑体" w:eastAsia="仿宋_GB2312" w:cs="Times New Roman"/>
          <w:color w:val="auto"/>
          <w:sz w:val="32"/>
          <w:szCs w:val="32"/>
          <w:highlight w:val="none"/>
          <w:lang w:val="en-US" w:eastAsia="zh-CN"/>
        </w:rPr>
      </w:pPr>
      <w:r>
        <w:rPr>
          <w:rFonts w:hint="eastAsia" w:ascii="仿宋_GB2312" w:hAnsi="黑体" w:eastAsia="仿宋_GB2312" w:cs="Times New Roman"/>
          <w:color w:val="auto"/>
          <w:sz w:val="32"/>
          <w:szCs w:val="32"/>
          <w:highlight w:val="none"/>
          <w:lang w:eastAsia="zh-CN"/>
        </w:rPr>
        <w:t>本部门</w:t>
      </w:r>
      <w:r>
        <w:rPr>
          <w:rFonts w:hint="eastAsia" w:ascii="仿宋_GB2312" w:hAnsi="黑体" w:eastAsia="仿宋_GB2312" w:cs="Times New Roman"/>
          <w:color w:val="auto"/>
          <w:sz w:val="32"/>
          <w:szCs w:val="32"/>
          <w:highlight w:val="none"/>
          <w:lang w:val="en-US" w:eastAsia="zh-CN"/>
        </w:rPr>
        <w:t>2019年无政府性基金预算</w:t>
      </w:r>
    </w:p>
    <w:p>
      <w:pPr>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六、</w:t>
      </w:r>
      <w:r>
        <w:rPr>
          <w:rFonts w:hint="eastAsia" w:ascii="黑体" w:hAnsi="黑体" w:eastAsia="黑体" w:cs="Times New Roman"/>
          <w:color w:val="auto"/>
          <w:sz w:val="32"/>
          <w:highlight w:val="none"/>
          <w:shd w:val="clear" w:color="auto" w:fill="FFFFFF"/>
          <w:lang w:eastAsia="zh-CN"/>
        </w:rPr>
        <w:t>儋州市人民法院</w:t>
      </w:r>
      <w:r>
        <w:rPr>
          <w:rFonts w:hint="eastAsia" w:ascii="仿宋_GB2312" w:hAnsi="黑体" w:eastAsia="仿宋_GB2312"/>
          <w:color w:val="auto"/>
          <w:sz w:val="32"/>
          <w:szCs w:val="32"/>
          <w:highlight w:val="none"/>
        </w:rPr>
        <w:t>2019</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收支预算情况的总体说明</w:t>
      </w:r>
    </w:p>
    <w:p>
      <w:pPr>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rPr>
        <w:t>按照综合预算原则，</w:t>
      </w:r>
      <w:r>
        <w:rPr>
          <w:rFonts w:hint="eastAsia" w:ascii="仿宋_GB2312" w:hAnsi="黑体" w:eastAsia="仿宋_GB2312"/>
          <w:color w:val="auto"/>
          <w:sz w:val="32"/>
          <w:szCs w:val="32"/>
          <w:highlight w:val="none"/>
          <w:lang w:eastAsia="zh-CN"/>
        </w:rPr>
        <w:t>儋州市人民法院</w:t>
      </w:r>
      <w:r>
        <w:rPr>
          <w:rFonts w:hint="eastAsia" w:ascii="仿宋_GB2312" w:hAnsi="黑体" w:eastAsia="仿宋_GB2312" w:cs="仿宋_GB2312"/>
          <w:color w:val="auto"/>
          <w:sz w:val="32"/>
          <w:szCs w:val="32"/>
          <w:highlight w:val="none"/>
        </w:rPr>
        <w:t>所有收入和支出均纳入部门预算管理。收入包括：</w:t>
      </w:r>
      <w:r>
        <w:rPr>
          <w:rFonts w:hint="eastAsia" w:ascii="仿宋_GB2312" w:hAnsi="宋体" w:eastAsia="仿宋_GB2312" w:cs="宋体"/>
          <w:color w:val="auto"/>
          <w:kern w:val="0"/>
          <w:sz w:val="32"/>
          <w:szCs w:val="32"/>
          <w:highlight w:val="none"/>
        </w:rPr>
        <w:t>一般公共预算收入</w:t>
      </w:r>
      <w:r>
        <w:rPr>
          <w:rFonts w:hint="eastAsia" w:ascii="仿宋_GB2312" w:hAnsi="黑体" w:eastAsia="仿宋_GB2312" w:cs="仿宋_GB2312"/>
          <w:color w:val="auto"/>
          <w:sz w:val="32"/>
          <w:szCs w:val="32"/>
          <w:highlight w:val="none"/>
        </w:rPr>
        <w:t>、政府性基金收入、</w:t>
      </w:r>
      <w:r>
        <w:rPr>
          <w:rFonts w:hint="eastAsia" w:ascii="仿宋_GB2312" w:hAnsi="黑体" w:eastAsia="仿宋_GB2312" w:cs="仿宋_GB2312"/>
          <w:color w:val="auto"/>
          <w:sz w:val="32"/>
          <w:szCs w:val="32"/>
          <w:highlight w:val="none"/>
          <w:lang w:eastAsia="zh-CN"/>
        </w:rPr>
        <w:t>其他财政资金</w:t>
      </w:r>
      <w:r>
        <w:rPr>
          <w:rFonts w:hint="eastAsia" w:ascii="仿宋_GB2312" w:hAnsi="黑体" w:eastAsia="仿宋_GB2312" w:cs="仿宋_GB2312"/>
          <w:color w:val="auto"/>
          <w:sz w:val="32"/>
          <w:szCs w:val="32"/>
          <w:highlight w:val="none"/>
        </w:rPr>
        <w:t>收入、</w:t>
      </w:r>
      <w:r>
        <w:rPr>
          <w:rFonts w:hint="eastAsia" w:ascii="仿宋_GB2312" w:hAnsi="黑体" w:eastAsia="仿宋_GB2312"/>
          <w:color w:val="auto"/>
          <w:sz w:val="32"/>
          <w:szCs w:val="32"/>
          <w:highlight w:val="none"/>
          <w:lang w:eastAsia="zh-CN"/>
        </w:rPr>
        <w:t>收回存量资金收入、事业收入、事业单位经营收入、其他收入、用事业基金弥补收支差额、上年结转结余收入</w:t>
      </w:r>
      <w:r>
        <w:rPr>
          <w:rFonts w:hint="eastAsia" w:ascii="仿宋_GB2312" w:hAnsi="黑体" w:eastAsia="仿宋_GB2312"/>
          <w:color w:val="auto"/>
          <w:sz w:val="32"/>
          <w:szCs w:val="32"/>
          <w:highlight w:val="none"/>
        </w:rPr>
        <w:t>；支出包括：公共安全支出、</w:t>
      </w:r>
      <w:r>
        <w:rPr>
          <w:rFonts w:hint="eastAsia" w:ascii="仿宋_GB2312" w:hAnsi="黑体" w:eastAsia="仿宋_GB2312"/>
          <w:color w:val="auto"/>
          <w:sz w:val="32"/>
          <w:szCs w:val="32"/>
          <w:highlight w:val="none"/>
          <w:lang w:eastAsia="zh-CN"/>
        </w:rPr>
        <w:t>社会保障和就业支出、卫生健康支出、住房保障支出</w:t>
      </w:r>
      <w:r>
        <w:rPr>
          <w:rFonts w:hint="eastAsia" w:ascii="仿宋_GB2312" w:hAnsi="黑体" w:eastAsia="仿宋_GB2312"/>
          <w:color w:val="auto"/>
          <w:sz w:val="32"/>
          <w:szCs w:val="32"/>
          <w:highlight w:val="none"/>
        </w:rPr>
        <w:t>。</w:t>
      </w:r>
      <w:r>
        <w:rPr>
          <w:rFonts w:hint="eastAsia" w:ascii="仿宋_GB2312" w:hAnsi="黑体" w:eastAsia="仿宋_GB2312" w:cs="仿宋_GB2312"/>
          <w:color w:val="auto"/>
          <w:sz w:val="32"/>
          <w:szCs w:val="32"/>
          <w:highlight w:val="none"/>
          <w:lang w:eastAsia="zh-CN"/>
        </w:rPr>
        <w:t>儋州市人民法院</w:t>
      </w:r>
      <w:r>
        <w:rPr>
          <w:rFonts w:hint="eastAsia" w:ascii="仿宋_GB2312" w:hAnsi="黑体" w:eastAsia="仿宋_GB2312" w:cs="仿宋_GB2312"/>
          <w:color w:val="auto"/>
          <w:sz w:val="32"/>
          <w:szCs w:val="32"/>
          <w:highlight w:val="none"/>
        </w:rPr>
        <w:t>201</w:t>
      </w:r>
      <w:r>
        <w:rPr>
          <w:rFonts w:hint="eastAsia" w:ascii="仿宋_GB2312" w:hAnsi="黑体" w:eastAsia="仿宋_GB2312" w:cs="仿宋_GB2312"/>
          <w:color w:val="auto"/>
          <w:sz w:val="32"/>
          <w:szCs w:val="32"/>
          <w:highlight w:val="none"/>
          <w:lang w:val="en-US" w:eastAsia="zh-CN"/>
        </w:rPr>
        <w:t>9</w:t>
      </w:r>
      <w:r>
        <w:rPr>
          <w:rFonts w:hint="eastAsia" w:ascii="仿宋_GB2312" w:hAnsi="黑体" w:eastAsia="仿宋_GB2312"/>
          <w:color w:val="auto"/>
          <w:sz w:val="32"/>
          <w:szCs w:val="32"/>
          <w:highlight w:val="none"/>
        </w:rPr>
        <w:t>年收支总预算</w:t>
      </w:r>
      <w:r>
        <w:rPr>
          <w:rFonts w:hint="eastAsia" w:ascii="仿宋_GB2312" w:hAnsi="黑体" w:eastAsia="仿宋_GB2312" w:cs="仿宋_GB2312"/>
          <w:color w:val="auto"/>
          <w:sz w:val="32"/>
          <w:szCs w:val="32"/>
          <w:highlight w:val="none"/>
          <w:lang w:val="en-US" w:eastAsia="zh-CN"/>
        </w:rPr>
        <w:t>4526.98</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w:t>
      </w:r>
    </w:p>
    <w:p>
      <w:pPr>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七、</w:t>
      </w:r>
      <w:r>
        <w:rPr>
          <w:rFonts w:hint="eastAsia" w:ascii="黑体" w:hAnsi="黑体" w:eastAsia="黑体" w:cs="Times New Roman"/>
          <w:color w:val="auto"/>
          <w:sz w:val="32"/>
          <w:highlight w:val="none"/>
          <w:shd w:val="clear" w:color="auto" w:fill="FFFFFF"/>
          <w:lang w:eastAsia="zh-CN"/>
        </w:rPr>
        <w:t>儋州市人民法院</w:t>
      </w:r>
      <w:r>
        <w:rPr>
          <w:rFonts w:hint="eastAsia" w:ascii="仿宋_GB2312" w:hAnsi="黑体" w:eastAsia="仿宋_GB2312"/>
          <w:color w:val="auto"/>
          <w:sz w:val="32"/>
          <w:szCs w:val="32"/>
          <w:highlight w:val="none"/>
        </w:rPr>
        <w:t>2019</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收入预算情况说明</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儋州市人民法院</w:t>
      </w:r>
      <w:r>
        <w:rPr>
          <w:rFonts w:hint="eastAsia" w:ascii="仿宋_GB2312" w:hAnsi="黑体" w:eastAsia="仿宋_GB2312" w:cs="仿宋_GB2312"/>
          <w:color w:val="auto"/>
          <w:sz w:val="32"/>
          <w:szCs w:val="32"/>
          <w:highlight w:val="none"/>
        </w:rPr>
        <w:t>201</w:t>
      </w:r>
      <w:r>
        <w:rPr>
          <w:rFonts w:hint="eastAsia" w:ascii="仿宋_GB2312" w:hAnsi="黑体" w:eastAsia="仿宋_GB2312" w:cs="仿宋_GB2312"/>
          <w:color w:val="auto"/>
          <w:sz w:val="32"/>
          <w:szCs w:val="32"/>
          <w:highlight w:val="none"/>
          <w:lang w:val="en-US" w:eastAsia="zh-CN"/>
        </w:rPr>
        <w:t>9</w:t>
      </w:r>
      <w:r>
        <w:rPr>
          <w:rFonts w:hint="eastAsia" w:ascii="仿宋_GB2312" w:hAnsi="黑体" w:eastAsia="仿宋_GB2312"/>
          <w:color w:val="auto"/>
          <w:sz w:val="32"/>
          <w:szCs w:val="32"/>
          <w:highlight w:val="none"/>
        </w:rPr>
        <w:t>年收入预算</w:t>
      </w:r>
      <w:r>
        <w:rPr>
          <w:rFonts w:hint="eastAsia" w:ascii="仿宋_GB2312" w:hAnsi="黑体" w:eastAsia="仿宋_GB2312" w:cs="仿宋_GB2312"/>
          <w:color w:val="auto"/>
          <w:sz w:val="32"/>
          <w:szCs w:val="32"/>
          <w:highlight w:val="none"/>
          <w:lang w:val="en-US" w:eastAsia="zh-CN"/>
        </w:rPr>
        <w:t>4526.98</w:t>
      </w:r>
      <w:r>
        <w:rPr>
          <w:rFonts w:hint="eastAsia" w:ascii="仿宋_GB2312" w:hAnsi="黑体" w:eastAsia="仿宋_GB2312"/>
          <w:color w:val="auto"/>
          <w:sz w:val="32"/>
          <w:szCs w:val="32"/>
          <w:highlight w:val="none"/>
        </w:rPr>
        <w:t>万元，其中：</w:t>
      </w:r>
      <w:r>
        <w:rPr>
          <w:rFonts w:hint="eastAsia" w:ascii="仿宋_GB2312" w:hAnsi="仿宋_GB2312" w:eastAsia="仿宋_GB2312" w:cs="仿宋_GB2312"/>
          <w:color w:val="auto"/>
          <w:sz w:val="32"/>
          <w:szCs w:val="32"/>
          <w:highlight w:val="none"/>
          <w:lang w:val="en-US" w:eastAsia="zh-CN"/>
        </w:rPr>
        <w:t>一般公共预算收入</w:t>
      </w:r>
      <w:r>
        <w:rPr>
          <w:rFonts w:hint="eastAsia" w:ascii="仿宋_GB2312" w:hAnsi="黑体" w:eastAsia="仿宋_GB2312" w:cs="仿宋_GB2312"/>
          <w:color w:val="auto"/>
          <w:sz w:val="32"/>
          <w:szCs w:val="32"/>
          <w:highlight w:val="none"/>
          <w:lang w:val="en-US" w:eastAsia="zh-CN"/>
        </w:rPr>
        <w:t>4526.98</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100</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w:t>
      </w:r>
    </w:p>
    <w:p>
      <w:pPr>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八、</w:t>
      </w:r>
      <w:r>
        <w:rPr>
          <w:rFonts w:hint="eastAsia" w:ascii="黑体" w:hAnsi="黑体" w:eastAsia="黑体" w:cs="Times New Roman"/>
          <w:color w:val="auto"/>
          <w:sz w:val="32"/>
          <w:highlight w:val="none"/>
          <w:shd w:val="clear" w:color="auto" w:fill="FFFFFF"/>
          <w:lang w:eastAsia="zh-CN"/>
        </w:rPr>
        <w:t>儋州市人民法院</w:t>
      </w:r>
      <w:r>
        <w:rPr>
          <w:rFonts w:hint="eastAsia" w:ascii="仿宋_GB2312" w:hAnsi="黑体" w:eastAsia="仿宋_GB2312"/>
          <w:color w:val="auto"/>
          <w:sz w:val="32"/>
          <w:szCs w:val="32"/>
          <w:highlight w:val="none"/>
        </w:rPr>
        <w:t>2019</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支出预算情况说明</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lang w:eastAsia="zh-CN"/>
        </w:rPr>
        <w:t>儋州市人民法院</w:t>
      </w:r>
      <w:r>
        <w:rPr>
          <w:rFonts w:hint="eastAsia" w:ascii="仿宋_GB2312" w:hAnsi="黑体" w:eastAsia="仿宋_GB2312" w:cs="仿宋_GB2312"/>
          <w:color w:val="auto"/>
          <w:sz w:val="32"/>
          <w:szCs w:val="32"/>
          <w:highlight w:val="none"/>
        </w:rPr>
        <w:t>2019</w:t>
      </w:r>
      <w:r>
        <w:rPr>
          <w:rFonts w:hint="eastAsia" w:ascii="仿宋_GB2312" w:hAnsi="黑体" w:eastAsia="仿宋_GB2312"/>
          <w:color w:val="auto"/>
          <w:sz w:val="32"/>
          <w:szCs w:val="32"/>
          <w:highlight w:val="none"/>
        </w:rPr>
        <w:t>年支出预算</w:t>
      </w:r>
      <w:r>
        <w:rPr>
          <w:rFonts w:hint="eastAsia" w:ascii="仿宋_GB2312" w:hAnsi="黑体" w:eastAsia="仿宋_GB2312" w:cs="仿宋_GB2312"/>
          <w:color w:val="auto"/>
          <w:sz w:val="32"/>
          <w:szCs w:val="32"/>
          <w:highlight w:val="none"/>
          <w:lang w:val="en-US" w:eastAsia="zh-CN"/>
        </w:rPr>
        <w:t>4526.98</w:t>
      </w:r>
      <w:r>
        <w:rPr>
          <w:rFonts w:hint="eastAsia" w:ascii="仿宋_GB2312" w:hAnsi="黑体" w:eastAsia="仿宋_GB2312"/>
          <w:color w:val="auto"/>
          <w:sz w:val="32"/>
          <w:szCs w:val="32"/>
          <w:highlight w:val="none"/>
        </w:rPr>
        <w:t>万元，其中：基本支出</w:t>
      </w:r>
      <w:r>
        <w:rPr>
          <w:rFonts w:hint="eastAsia" w:ascii="仿宋_GB2312" w:hAnsi="黑体" w:eastAsia="仿宋_GB2312" w:cs="仿宋_GB2312"/>
          <w:color w:val="auto"/>
          <w:sz w:val="32"/>
          <w:szCs w:val="32"/>
          <w:highlight w:val="none"/>
          <w:lang w:val="en-US" w:eastAsia="zh-CN"/>
        </w:rPr>
        <w:t>3310.27</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73.12</w:t>
      </w:r>
      <w:r>
        <w:rPr>
          <w:rFonts w:hint="eastAsia" w:ascii="仿宋_GB2312" w:hAnsi="黑体" w:eastAsia="仿宋_GB2312"/>
          <w:color w:val="auto"/>
          <w:sz w:val="32"/>
          <w:szCs w:val="32"/>
          <w:highlight w:val="none"/>
        </w:rPr>
        <w:t>%；项目支出</w:t>
      </w:r>
      <w:r>
        <w:rPr>
          <w:rFonts w:hint="eastAsia" w:ascii="仿宋_GB2312" w:hAnsi="黑体" w:eastAsia="仿宋_GB2312" w:cs="仿宋_GB2312"/>
          <w:color w:val="auto"/>
          <w:sz w:val="32"/>
          <w:szCs w:val="32"/>
          <w:highlight w:val="none"/>
          <w:lang w:val="en-US" w:eastAsia="zh-CN"/>
        </w:rPr>
        <w:t>1216.71</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26.88</w:t>
      </w:r>
      <w:r>
        <w:rPr>
          <w:rFonts w:hint="eastAsia" w:ascii="仿宋_GB2312" w:hAnsi="黑体" w:eastAsia="仿宋_GB2312"/>
          <w:color w:val="auto"/>
          <w:sz w:val="32"/>
          <w:szCs w:val="32"/>
          <w:highlight w:val="none"/>
        </w:rPr>
        <w:t>%。</w:t>
      </w:r>
    </w:p>
    <w:p>
      <w:pPr>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九、其他重要事项的情况说明</w:t>
      </w:r>
    </w:p>
    <w:p>
      <w:pPr>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rPr>
        <w:t>（一）机关运行经费</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rPr>
        <w:t>201</w:t>
      </w:r>
      <w:r>
        <w:rPr>
          <w:rFonts w:hint="eastAsia" w:ascii="仿宋_GB2312" w:hAnsi="黑体" w:eastAsia="仿宋_GB2312" w:cs="仿宋_GB2312"/>
          <w:color w:val="auto"/>
          <w:sz w:val="32"/>
          <w:szCs w:val="32"/>
          <w:highlight w:val="none"/>
          <w:lang w:val="en-US" w:eastAsia="zh-CN"/>
        </w:rPr>
        <w:t>9</w:t>
      </w:r>
      <w:r>
        <w:rPr>
          <w:rFonts w:hint="eastAsia" w:ascii="仿宋_GB2312" w:hAnsi="黑体" w:eastAsia="仿宋_GB2312"/>
          <w:color w:val="auto"/>
          <w:sz w:val="32"/>
          <w:szCs w:val="32"/>
          <w:highlight w:val="none"/>
        </w:rPr>
        <w:t>年</w:t>
      </w:r>
      <w:r>
        <w:rPr>
          <w:rFonts w:hint="eastAsia" w:ascii="仿宋_GB2312" w:hAnsi="黑体" w:eastAsia="仿宋_GB2312" w:cs="仿宋_GB2312"/>
          <w:color w:val="auto"/>
          <w:sz w:val="32"/>
          <w:szCs w:val="32"/>
          <w:highlight w:val="none"/>
          <w:lang w:eastAsia="zh-CN"/>
        </w:rPr>
        <w:t>儋州市人民法院</w:t>
      </w:r>
      <w:r>
        <w:rPr>
          <w:rFonts w:hint="eastAsia" w:ascii="仿宋_GB2312" w:hAnsi="黑体" w:eastAsia="仿宋_GB2312" w:cs="仿宋_GB2312"/>
          <w:color w:val="auto"/>
          <w:sz w:val="32"/>
          <w:szCs w:val="32"/>
          <w:highlight w:val="none"/>
        </w:rPr>
        <w:t>本级的机关运行经费预算预算</w:t>
      </w:r>
      <w:r>
        <w:rPr>
          <w:rFonts w:hint="eastAsia" w:ascii="仿宋_GB2312" w:hAnsi="黑体" w:eastAsia="仿宋_GB2312" w:cs="仿宋_GB2312"/>
          <w:color w:val="auto"/>
          <w:sz w:val="32"/>
          <w:szCs w:val="32"/>
          <w:highlight w:val="none"/>
          <w:lang w:val="en-US" w:eastAsia="zh-CN"/>
        </w:rPr>
        <w:t>2592.28</w:t>
      </w:r>
      <w:r>
        <w:rPr>
          <w:rFonts w:hint="eastAsia" w:ascii="仿宋_GB2312" w:hAnsi="黑体" w:eastAsia="仿宋_GB2312"/>
          <w:color w:val="auto"/>
          <w:sz w:val="32"/>
          <w:szCs w:val="32"/>
          <w:highlight w:val="none"/>
        </w:rPr>
        <w:t>万元</w:t>
      </w:r>
    </w:p>
    <w:p>
      <w:pPr>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rPr>
        <w:t>（二）政府采购情况</w:t>
      </w:r>
    </w:p>
    <w:p>
      <w:pPr>
        <w:ind w:firstLine="640"/>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rPr>
        <w:t>2019</w:t>
      </w:r>
      <w:r>
        <w:rPr>
          <w:rFonts w:hint="eastAsia" w:ascii="仿宋_GB2312" w:hAnsi="黑体" w:eastAsia="仿宋_GB2312"/>
          <w:color w:val="auto"/>
          <w:sz w:val="32"/>
          <w:szCs w:val="32"/>
          <w:highlight w:val="none"/>
        </w:rPr>
        <w:t>年</w:t>
      </w:r>
      <w:r>
        <w:rPr>
          <w:rFonts w:hint="eastAsia" w:ascii="仿宋_GB2312" w:hAnsi="黑体" w:eastAsia="仿宋_GB2312" w:cs="仿宋_GB2312"/>
          <w:color w:val="auto"/>
          <w:sz w:val="32"/>
          <w:szCs w:val="32"/>
          <w:highlight w:val="none"/>
          <w:lang w:eastAsia="zh-CN"/>
        </w:rPr>
        <w:t>儋州市人民法院</w:t>
      </w:r>
      <w:r>
        <w:rPr>
          <w:rFonts w:hint="eastAsia" w:ascii="仿宋_GB2312" w:hAnsi="黑体" w:eastAsia="仿宋_GB2312" w:cs="仿宋_GB2312"/>
          <w:color w:val="auto"/>
          <w:sz w:val="32"/>
          <w:szCs w:val="32"/>
          <w:highlight w:val="none"/>
        </w:rPr>
        <w:t>本级政府采购预算总额</w:t>
      </w:r>
      <w:r>
        <w:rPr>
          <w:rFonts w:hint="eastAsia" w:ascii="仿宋_GB2312" w:hAnsi="黑体" w:eastAsia="仿宋_GB2312" w:cs="仿宋_GB2312"/>
          <w:color w:val="auto"/>
          <w:sz w:val="32"/>
          <w:szCs w:val="32"/>
          <w:highlight w:val="none"/>
          <w:lang w:val="en-US" w:eastAsia="zh-CN"/>
        </w:rPr>
        <w:t>182.72</w:t>
      </w:r>
      <w:r>
        <w:rPr>
          <w:rFonts w:hint="eastAsia" w:ascii="仿宋_GB2312" w:hAnsi="黑体" w:eastAsia="仿宋_GB2312"/>
          <w:color w:val="auto"/>
          <w:sz w:val="32"/>
          <w:szCs w:val="32"/>
          <w:highlight w:val="none"/>
        </w:rPr>
        <w:t>万元，其中：政府采购货物预算</w:t>
      </w:r>
      <w:r>
        <w:rPr>
          <w:rFonts w:hint="eastAsia" w:ascii="仿宋_GB2312" w:hAnsi="黑体" w:eastAsia="仿宋_GB2312" w:cs="仿宋_GB2312"/>
          <w:color w:val="auto"/>
          <w:sz w:val="32"/>
          <w:szCs w:val="32"/>
          <w:highlight w:val="none"/>
          <w:lang w:val="en-US" w:eastAsia="zh-CN"/>
        </w:rPr>
        <w:t>50.62</w:t>
      </w:r>
      <w:r>
        <w:rPr>
          <w:rFonts w:hint="eastAsia" w:ascii="仿宋_GB2312" w:hAnsi="黑体" w:eastAsia="仿宋_GB2312"/>
          <w:color w:val="auto"/>
          <w:sz w:val="32"/>
          <w:szCs w:val="32"/>
          <w:highlight w:val="none"/>
        </w:rPr>
        <w:t>万元，政府采购工程预算</w:t>
      </w:r>
      <w:r>
        <w:rPr>
          <w:rFonts w:hint="eastAsia" w:ascii="仿宋_GB2312" w:hAnsi="黑体" w:eastAsia="仿宋_GB2312" w:cs="仿宋_GB2312"/>
          <w:color w:val="auto"/>
          <w:sz w:val="32"/>
          <w:szCs w:val="32"/>
          <w:highlight w:val="none"/>
          <w:lang w:val="en-US" w:eastAsia="zh-CN"/>
        </w:rPr>
        <w:t>132.1</w:t>
      </w:r>
      <w:r>
        <w:rPr>
          <w:rFonts w:hint="eastAsia" w:ascii="仿宋_GB2312" w:hAnsi="黑体" w:eastAsia="仿宋_GB2312"/>
          <w:color w:val="auto"/>
          <w:sz w:val="32"/>
          <w:szCs w:val="32"/>
          <w:highlight w:val="none"/>
        </w:rPr>
        <w:t>万元，政府采购服务预算</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p>
    <w:p>
      <w:pPr>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rPr>
        <w:t>（三）国有资产占有使用情况</w:t>
      </w:r>
    </w:p>
    <w:p>
      <w:pPr>
        <w:ind w:firstLine="640" w:firstLineChars="200"/>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截至2018</w:t>
      </w:r>
      <w:r>
        <w:rPr>
          <w:rFonts w:hint="eastAsia" w:ascii="仿宋_GB2312" w:hAnsi="黑体" w:eastAsia="仿宋_GB2312"/>
          <w:color w:val="auto"/>
          <w:sz w:val="32"/>
          <w:szCs w:val="32"/>
          <w:highlight w:val="none"/>
        </w:rPr>
        <w:t>年12月31日，</w:t>
      </w:r>
      <w:r>
        <w:rPr>
          <w:rFonts w:hint="eastAsia" w:ascii="仿宋_GB2312" w:hAnsi="黑体" w:eastAsia="仿宋_GB2312" w:cs="仿宋_GB2312"/>
          <w:color w:val="auto"/>
          <w:sz w:val="32"/>
          <w:szCs w:val="32"/>
          <w:highlight w:val="none"/>
          <w:lang w:eastAsia="zh-CN"/>
        </w:rPr>
        <w:t>儋州市人民法院</w:t>
      </w:r>
      <w:r>
        <w:rPr>
          <w:rFonts w:hint="eastAsia" w:ascii="仿宋_GB2312" w:hAnsi="黑体" w:eastAsia="仿宋_GB2312" w:cs="仿宋_GB2312"/>
          <w:color w:val="auto"/>
          <w:sz w:val="32"/>
          <w:szCs w:val="32"/>
          <w:highlight w:val="none"/>
        </w:rPr>
        <w:t>本级共有车辆</w:t>
      </w:r>
      <w:r>
        <w:rPr>
          <w:rFonts w:hint="eastAsia" w:ascii="仿宋_GB2312" w:hAnsi="黑体" w:eastAsia="仿宋_GB2312" w:cs="仿宋_GB2312"/>
          <w:color w:val="auto"/>
          <w:sz w:val="32"/>
          <w:szCs w:val="32"/>
          <w:highlight w:val="none"/>
          <w:lang w:val="en-US" w:eastAsia="zh-CN"/>
        </w:rPr>
        <w:t>21</w:t>
      </w:r>
      <w:r>
        <w:rPr>
          <w:rFonts w:hint="eastAsia" w:ascii="仿宋_GB2312" w:hAnsi="黑体" w:eastAsia="仿宋_GB2312" w:cs="仿宋_GB2312"/>
          <w:color w:val="auto"/>
          <w:sz w:val="32"/>
          <w:szCs w:val="32"/>
          <w:highlight w:val="none"/>
        </w:rPr>
        <w:t>辆，其中，机要通信应急用车</w:t>
      </w:r>
      <w:r>
        <w:rPr>
          <w:rFonts w:hint="eastAsia" w:ascii="仿宋_GB2312" w:hAnsi="黑体" w:eastAsia="仿宋_GB2312" w:cs="仿宋_GB2312"/>
          <w:color w:val="auto"/>
          <w:sz w:val="32"/>
          <w:szCs w:val="32"/>
          <w:highlight w:val="none"/>
          <w:lang w:val="en-US" w:eastAsia="zh-CN"/>
        </w:rPr>
        <w:t>4</w:t>
      </w:r>
      <w:r>
        <w:rPr>
          <w:rFonts w:hint="eastAsia" w:ascii="仿宋_GB2312" w:hAnsi="黑体" w:eastAsia="仿宋_GB2312" w:cs="仿宋_GB2312"/>
          <w:color w:val="auto"/>
          <w:sz w:val="32"/>
          <w:szCs w:val="32"/>
          <w:highlight w:val="none"/>
        </w:rPr>
        <w:t>辆</w:t>
      </w:r>
      <w:r>
        <w:rPr>
          <w:rFonts w:hint="eastAsia" w:ascii="仿宋_GB2312" w:hAnsi="黑体" w:eastAsia="仿宋_GB2312" w:cs="仿宋_GB2312"/>
          <w:color w:val="auto"/>
          <w:sz w:val="32"/>
          <w:szCs w:val="32"/>
          <w:highlight w:val="none"/>
          <w:lang w:eastAsia="zh-CN"/>
        </w:rPr>
        <w:t>、</w:t>
      </w:r>
      <w:r>
        <w:rPr>
          <w:rFonts w:hint="eastAsia" w:ascii="仿宋_GB2312" w:hAnsi="黑体" w:eastAsia="仿宋_GB2312" w:cs="仿宋_GB2312"/>
          <w:color w:val="auto"/>
          <w:sz w:val="32"/>
          <w:szCs w:val="32"/>
          <w:highlight w:val="none"/>
        </w:rPr>
        <w:t>特种专业技术用车</w:t>
      </w:r>
      <w:r>
        <w:rPr>
          <w:rFonts w:hint="eastAsia" w:ascii="仿宋_GB2312" w:hAnsi="黑体" w:eastAsia="仿宋_GB2312" w:cs="仿宋_GB2312"/>
          <w:color w:val="auto"/>
          <w:sz w:val="32"/>
          <w:szCs w:val="32"/>
          <w:highlight w:val="none"/>
          <w:lang w:val="en-US" w:eastAsia="zh-CN"/>
        </w:rPr>
        <w:t>3</w:t>
      </w:r>
      <w:r>
        <w:rPr>
          <w:rFonts w:hint="eastAsia" w:ascii="仿宋_GB2312" w:hAnsi="黑体"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val="en-US" w:eastAsia="zh-CN"/>
        </w:rPr>
        <w:t>、一般执法执勤用车14辆。我院属于驻市县的省直单位，因车改政策不明确，目前仍有三辆公车（琼CE5760、琼C25788、琼CE5760）未办完处置手续，故实际存放于我院车辆有24辆。</w:t>
      </w:r>
    </w:p>
    <w:p>
      <w:pPr>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rPr>
        <w:t>（四）绩效目标设置情况</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rPr>
        <w:t>201</w:t>
      </w:r>
      <w:r>
        <w:rPr>
          <w:rFonts w:hint="eastAsia" w:ascii="仿宋_GB2312" w:hAnsi="黑体" w:eastAsia="仿宋_GB2312" w:cs="仿宋_GB2312"/>
          <w:color w:val="auto"/>
          <w:sz w:val="32"/>
          <w:szCs w:val="32"/>
          <w:highlight w:val="none"/>
          <w:lang w:val="en-US" w:eastAsia="zh-CN"/>
        </w:rPr>
        <w:t>9</w:t>
      </w:r>
      <w:r>
        <w:rPr>
          <w:rFonts w:hint="eastAsia" w:ascii="仿宋_GB2312" w:hAnsi="黑体" w:eastAsia="仿宋_GB2312"/>
          <w:color w:val="auto"/>
          <w:sz w:val="32"/>
          <w:szCs w:val="32"/>
          <w:highlight w:val="none"/>
        </w:rPr>
        <w:t>年</w:t>
      </w:r>
      <w:r>
        <w:rPr>
          <w:rFonts w:hint="eastAsia" w:ascii="仿宋_GB2312" w:hAnsi="黑体" w:eastAsia="仿宋_GB2312" w:cs="仿宋_GB2312"/>
          <w:color w:val="auto"/>
          <w:sz w:val="32"/>
          <w:szCs w:val="32"/>
          <w:highlight w:val="none"/>
          <w:lang w:eastAsia="zh-CN"/>
        </w:rPr>
        <w:t>儋州市人民法院</w:t>
      </w:r>
      <w:r>
        <w:rPr>
          <w:rFonts w:hint="eastAsia" w:ascii="仿宋_GB2312" w:hAnsi="黑体" w:eastAsia="仿宋_GB2312" w:cs="仿宋_GB2312"/>
          <w:color w:val="auto"/>
          <w:sz w:val="32"/>
          <w:szCs w:val="32"/>
          <w:highlight w:val="none"/>
          <w:lang w:val="en-US" w:eastAsia="zh-CN"/>
        </w:rPr>
        <w:t>1</w:t>
      </w:r>
      <w:r>
        <w:rPr>
          <w:rFonts w:hint="eastAsia" w:ascii="仿宋_GB2312" w:hAnsi="黑体" w:eastAsia="仿宋_GB2312" w:cs="仿宋_GB2312"/>
          <w:color w:val="auto"/>
          <w:sz w:val="32"/>
          <w:szCs w:val="32"/>
          <w:highlight w:val="none"/>
        </w:rPr>
        <w:t>个项目实行绩效目标管理，涉及一般公共预算</w:t>
      </w:r>
      <w:r>
        <w:rPr>
          <w:rFonts w:hint="eastAsia" w:ascii="仿宋_GB2312" w:hAnsi="黑体" w:eastAsia="仿宋_GB2312" w:cs="仿宋_GB2312"/>
          <w:color w:val="auto"/>
          <w:sz w:val="32"/>
          <w:szCs w:val="32"/>
          <w:highlight w:val="none"/>
          <w:lang w:val="en-US" w:eastAsia="zh-CN"/>
        </w:rPr>
        <w:t>301.8万元</w:t>
      </w:r>
      <w:r>
        <w:rPr>
          <w:rFonts w:hint="eastAsia" w:ascii="仿宋_GB2312" w:hAnsi="黑体" w:eastAsia="仿宋_GB2312"/>
          <w:color w:val="auto"/>
          <w:sz w:val="32"/>
          <w:szCs w:val="32"/>
          <w:highlight w:val="none"/>
        </w:rPr>
        <w:t>。</w:t>
      </w:r>
      <w:bookmarkStart w:id="0" w:name="_GoBack"/>
      <w:bookmarkEnd w:id="0"/>
    </w:p>
    <w:p>
      <w:pPr>
        <w:jc w:val="center"/>
        <w:rPr>
          <w:rFonts w:ascii="黑体" w:hAnsi="黑体" w:eastAsia="黑体"/>
          <w:b/>
          <w:color w:val="auto"/>
          <w:sz w:val="32"/>
          <w:szCs w:val="32"/>
          <w:highlight w:val="none"/>
        </w:rPr>
      </w:pPr>
      <w:r>
        <w:rPr>
          <w:rFonts w:hint="eastAsia" w:ascii="黑体" w:hAnsi="黑体" w:eastAsia="黑体"/>
          <w:b/>
          <w:color w:val="auto"/>
          <w:sz w:val="32"/>
          <w:szCs w:val="32"/>
          <w:highlight w:val="none"/>
        </w:rPr>
        <w:t>第四部分  名词解释</w:t>
      </w:r>
    </w:p>
    <w:p>
      <w:pPr>
        <w:ind w:firstLine="640" w:firstLineChars="200"/>
        <w:jc w:val="left"/>
        <w:rPr>
          <w:rFonts w:ascii="仿宋_GB2312" w:hAnsi="宋体" w:eastAsia="仿宋_GB2312" w:cs="宋体"/>
          <w:color w:val="auto"/>
          <w:kern w:val="0"/>
          <w:sz w:val="32"/>
          <w:szCs w:val="32"/>
          <w:highlight w:val="none"/>
        </w:rPr>
      </w:pPr>
    </w:p>
    <w:p>
      <w:pPr>
        <w:autoSpaceDE w:val="0"/>
        <w:autoSpaceDN w:val="0"/>
        <w:adjustRightInd w:val="0"/>
        <w:ind w:firstLine="640" w:firstLineChars="200"/>
        <w:jc w:val="left"/>
        <w:rPr>
          <w:rFonts w:ascii="仿宋_GB2312" w:eastAsia="仿宋_GB2312" w:cs="宋体"/>
          <w:bCs/>
          <w:color w:val="auto"/>
          <w:kern w:val="0"/>
          <w:sz w:val="32"/>
          <w:szCs w:val="32"/>
          <w:highlight w:val="none"/>
          <w:lang w:val="zh-CN"/>
        </w:rPr>
      </w:pPr>
      <w:r>
        <w:rPr>
          <w:rFonts w:hint="eastAsia" w:ascii="仿宋_GB2312" w:hAnsi="宋体" w:eastAsia="仿宋_GB2312" w:cs="宋体"/>
          <w:color w:val="auto"/>
          <w:kern w:val="0"/>
          <w:sz w:val="32"/>
          <w:szCs w:val="32"/>
          <w:highlight w:val="none"/>
        </w:rPr>
        <w:t>一、一般公共预算收入：</w:t>
      </w:r>
      <w:r>
        <w:rPr>
          <w:rFonts w:hint="eastAsia" w:ascii="仿宋_GB2312" w:eastAsia="仿宋_GB2312" w:cs="宋体"/>
          <w:bCs/>
          <w:color w:val="auto"/>
          <w:kern w:val="0"/>
          <w:sz w:val="32"/>
          <w:szCs w:val="32"/>
          <w:highlight w:val="none"/>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二、政府性基金收入：</w:t>
      </w:r>
      <w:r>
        <w:rPr>
          <w:rFonts w:hint="eastAsia" w:ascii="仿宋_GB2312" w:eastAsia="仿宋_GB2312" w:cs="宋体"/>
          <w:bCs/>
          <w:color w:val="auto"/>
          <w:kern w:val="0"/>
          <w:sz w:val="32"/>
          <w:szCs w:val="32"/>
          <w:highlight w:val="none"/>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三、其他财政资金收入：</w:t>
      </w:r>
      <w:r>
        <w:rPr>
          <w:rFonts w:hint="eastAsia" w:ascii="仿宋_GB2312" w:eastAsia="仿宋_GB2312" w:cs="宋体"/>
          <w:bCs/>
          <w:color w:val="auto"/>
          <w:kern w:val="0"/>
          <w:sz w:val="32"/>
          <w:szCs w:val="32"/>
          <w:highlight w:val="none"/>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auto"/>
          <w:kern w:val="0"/>
          <w:sz w:val="32"/>
          <w:szCs w:val="32"/>
          <w:highlight w:val="none"/>
        </w:rPr>
        <w:t xml:space="preserve"> </w:t>
      </w:r>
    </w:p>
    <w:p>
      <w:pPr>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四、收回存量资金收入：</w:t>
      </w:r>
      <w:r>
        <w:rPr>
          <w:rFonts w:hint="eastAsia" w:ascii="仿宋_GB2312" w:eastAsia="仿宋_GB2312" w:cs="宋体"/>
          <w:bCs/>
          <w:color w:val="auto"/>
          <w:kern w:val="0"/>
          <w:sz w:val="32"/>
          <w:szCs w:val="32"/>
          <w:highlight w:val="none"/>
          <w:lang w:val="zh-CN"/>
        </w:rPr>
        <w:t>指用于反映各级财政部门收回的上缴国库但不列入预算的存量资金，包括收回单位实有账户存量资金、收回国库集中支付结余资金、收回转移支付存量资金和收回财政专户存量资金。</w:t>
      </w:r>
    </w:p>
    <w:p>
      <w:pPr>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五、事业收入：</w:t>
      </w:r>
      <w:r>
        <w:rPr>
          <w:rFonts w:hint="eastAsia" w:ascii="仿宋_GB2312" w:eastAsia="仿宋_GB2312" w:cs="宋体"/>
          <w:bCs/>
          <w:color w:val="auto"/>
          <w:kern w:val="0"/>
          <w:sz w:val="32"/>
          <w:szCs w:val="32"/>
          <w:highlight w:val="none"/>
          <w:lang w:val="zh-CN"/>
        </w:rPr>
        <w:t>指用于反映事业单位开展专业业务活动及辅助活动所取得的收入。</w:t>
      </w:r>
      <w:r>
        <w:rPr>
          <w:rFonts w:hint="eastAsia" w:ascii="仿宋_GB2312" w:hAnsi="宋体" w:eastAsia="仿宋_GB2312" w:cs="宋体"/>
          <w:color w:val="auto"/>
          <w:kern w:val="0"/>
          <w:sz w:val="32"/>
          <w:szCs w:val="32"/>
          <w:highlight w:val="none"/>
        </w:rPr>
        <w:t xml:space="preserve"> </w:t>
      </w:r>
    </w:p>
    <w:p>
      <w:pPr>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六、</w:t>
      </w:r>
      <w:r>
        <w:rPr>
          <w:rFonts w:hint="eastAsia" w:ascii="仿宋_GB2312" w:eastAsia="仿宋_GB2312"/>
          <w:color w:val="auto"/>
          <w:sz w:val="32"/>
          <w:szCs w:val="32"/>
          <w:highlight w:val="none"/>
        </w:rPr>
        <w:t>事业单位经营收入</w:t>
      </w:r>
      <w:r>
        <w:rPr>
          <w:rFonts w:hint="eastAsia" w:ascii="仿宋_GB2312" w:hAnsi="宋体" w:eastAsia="仿宋_GB2312" w:cs="宋体"/>
          <w:color w:val="auto"/>
          <w:kern w:val="0"/>
          <w:sz w:val="32"/>
          <w:szCs w:val="32"/>
          <w:highlight w:val="none"/>
        </w:rPr>
        <w:t>：</w:t>
      </w:r>
      <w:r>
        <w:rPr>
          <w:rFonts w:hint="eastAsia" w:ascii="仿宋_GB2312" w:eastAsia="仿宋_GB2312" w:cs="宋体"/>
          <w:bCs/>
          <w:color w:val="auto"/>
          <w:kern w:val="0"/>
          <w:sz w:val="32"/>
          <w:szCs w:val="32"/>
          <w:highlight w:val="none"/>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七、其他收入：</w:t>
      </w:r>
      <w:r>
        <w:rPr>
          <w:rFonts w:hint="eastAsia" w:ascii="仿宋_GB2312" w:eastAsia="仿宋_GB2312" w:cs="宋体"/>
          <w:bCs/>
          <w:color w:val="auto"/>
          <w:kern w:val="0"/>
          <w:sz w:val="32"/>
          <w:szCs w:val="32"/>
          <w:highlight w:val="none"/>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auto"/>
          <w:kern w:val="0"/>
          <w:sz w:val="32"/>
          <w:szCs w:val="32"/>
          <w:highlight w:val="none"/>
          <w:lang w:val="zh-CN"/>
        </w:rPr>
      </w:pPr>
      <w:r>
        <w:rPr>
          <w:rFonts w:hint="eastAsia" w:ascii="仿宋_GB2312" w:hAnsi="宋体" w:eastAsia="仿宋_GB2312" w:cs="宋体"/>
          <w:color w:val="auto"/>
          <w:kern w:val="0"/>
          <w:sz w:val="32"/>
          <w:szCs w:val="32"/>
          <w:highlight w:val="none"/>
        </w:rPr>
        <w:t>八、</w:t>
      </w:r>
      <w:r>
        <w:rPr>
          <w:rFonts w:hint="eastAsia" w:ascii="仿宋_GB2312" w:eastAsia="仿宋_GB2312"/>
          <w:color w:val="auto"/>
          <w:sz w:val="32"/>
          <w:szCs w:val="32"/>
          <w:highlight w:val="none"/>
        </w:rPr>
        <w:t>用事业基金弥补收支差额</w:t>
      </w:r>
      <w:r>
        <w:rPr>
          <w:rFonts w:hint="eastAsia" w:ascii="仿宋_GB2312" w:hAnsi="宋体" w:eastAsia="仿宋_GB2312" w:cs="宋体"/>
          <w:color w:val="auto"/>
          <w:kern w:val="0"/>
          <w:sz w:val="32"/>
          <w:szCs w:val="32"/>
          <w:highlight w:val="none"/>
        </w:rPr>
        <w:t>：</w:t>
      </w:r>
      <w:r>
        <w:rPr>
          <w:rFonts w:hint="eastAsia" w:ascii="仿宋_GB2312" w:eastAsia="仿宋_GB2312" w:cs="宋体"/>
          <w:bCs/>
          <w:color w:val="auto"/>
          <w:kern w:val="0"/>
          <w:sz w:val="32"/>
          <w:szCs w:val="32"/>
          <w:highlight w:val="none"/>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auto"/>
          <w:kern w:val="0"/>
          <w:sz w:val="32"/>
          <w:szCs w:val="32"/>
          <w:highlight w:val="none"/>
          <w:lang w:val="zh-CN"/>
        </w:rPr>
      </w:pPr>
      <w:r>
        <w:rPr>
          <w:rFonts w:hint="eastAsia" w:ascii="仿宋_GB2312" w:hAnsi="宋体" w:eastAsia="仿宋_GB2312" w:cs="宋体"/>
          <w:color w:val="auto"/>
          <w:kern w:val="0"/>
          <w:sz w:val="32"/>
          <w:szCs w:val="32"/>
          <w:highlight w:val="none"/>
        </w:rPr>
        <w:t>九、</w:t>
      </w:r>
      <w:r>
        <w:rPr>
          <w:rFonts w:hint="eastAsia" w:ascii="仿宋_GB2312" w:eastAsia="仿宋_GB2312"/>
          <w:color w:val="auto"/>
          <w:sz w:val="32"/>
          <w:szCs w:val="32"/>
          <w:highlight w:val="none"/>
        </w:rPr>
        <w:t>上年结转结余收入</w:t>
      </w:r>
      <w:r>
        <w:rPr>
          <w:rFonts w:hint="eastAsia" w:ascii="仿宋_GB2312" w:hAnsi="宋体" w:eastAsia="仿宋_GB2312" w:cs="宋体"/>
          <w:color w:val="auto"/>
          <w:kern w:val="0"/>
          <w:sz w:val="32"/>
          <w:szCs w:val="32"/>
          <w:highlight w:val="none"/>
        </w:rPr>
        <w:t>：</w:t>
      </w:r>
      <w:r>
        <w:rPr>
          <w:rFonts w:hint="eastAsia" w:ascii="仿宋_GB2312" w:eastAsia="仿宋_GB2312" w:cs="宋体"/>
          <w:bCs/>
          <w:color w:val="auto"/>
          <w:kern w:val="0"/>
          <w:sz w:val="32"/>
          <w:szCs w:val="32"/>
          <w:highlight w:val="none"/>
          <w:lang w:val="zh-CN"/>
        </w:rPr>
        <w:t>指用于反映以前年度尚未完成、结转到本年仍按规定用途继续使用的资金等。</w:t>
      </w:r>
    </w:p>
    <w:p>
      <w:pPr>
        <w:widowControl/>
        <w:spacing w:line="560" w:lineRule="exact"/>
        <w:ind w:firstLine="640" w:firstLineChars="200"/>
        <w:rPr>
          <w:rFonts w:hint="eastAsia"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十、一般公共服务（类）</w:t>
      </w:r>
      <w:r>
        <w:rPr>
          <w:rFonts w:hint="eastAsia" w:ascii="仿宋_GB2312" w:hAnsi="宋体" w:eastAsia="仿宋_GB2312" w:cs="宋体"/>
          <w:color w:val="auto"/>
          <w:kern w:val="0"/>
          <w:sz w:val="32"/>
          <w:szCs w:val="30"/>
          <w:highlight w:val="none"/>
          <w:lang w:eastAsia="zh-CN"/>
        </w:rPr>
        <w:t>公共安全</w:t>
      </w:r>
      <w:r>
        <w:rPr>
          <w:rFonts w:hint="eastAsia" w:ascii="仿宋_GB2312" w:hAnsi="宋体" w:eastAsia="仿宋_GB2312" w:cs="宋体"/>
          <w:color w:val="auto"/>
          <w:kern w:val="0"/>
          <w:sz w:val="32"/>
          <w:szCs w:val="30"/>
          <w:highlight w:val="none"/>
        </w:rPr>
        <w:t>（款）行政运行（项）：指用于保障机构正常运行、开展日常工作的基本支出。</w:t>
      </w:r>
    </w:p>
    <w:p>
      <w:pPr>
        <w:widowControl/>
        <w:spacing w:line="560" w:lineRule="exact"/>
        <w:ind w:firstLine="640" w:firstLineChars="200"/>
        <w:rPr>
          <w:rFonts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十一、一般公共服务（类）</w:t>
      </w:r>
      <w:r>
        <w:rPr>
          <w:rFonts w:hint="eastAsia" w:ascii="仿宋_GB2312" w:hAnsi="宋体" w:eastAsia="仿宋_GB2312" w:cs="宋体"/>
          <w:color w:val="auto"/>
          <w:kern w:val="0"/>
          <w:sz w:val="32"/>
          <w:szCs w:val="30"/>
          <w:highlight w:val="none"/>
          <w:lang w:eastAsia="zh-CN"/>
        </w:rPr>
        <w:t>公共安全</w:t>
      </w:r>
      <w:r>
        <w:rPr>
          <w:rFonts w:hint="eastAsia" w:ascii="仿宋_GB2312" w:hAnsi="宋体" w:eastAsia="仿宋_GB2312" w:cs="宋体"/>
          <w:color w:val="auto"/>
          <w:kern w:val="0"/>
          <w:sz w:val="32"/>
          <w:szCs w:val="30"/>
          <w:highlight w:val="none"/>
        </w:rPr>
        <w:t>（款）</w:t>
      </w:r>
      <w:r>
        <w:rPr>
          <w:rFonts w:hint="eastAsia" w:ascii="仿宋_GB2312" w:hAnsi="宋体" w:eastAsia="仿宋_GB2312" w:cs="宋体"/>
          <w:color w:val="auto"/>
          <w:kern w:val="0"/>
          <w:sz w:val="32"/>
          <w:szCs w:val="30"/>
          <w:highlight w:val="none"/>
          <w:lang w:eastAsia="zh-CN"/>
        </w:rPr>
        <w:t>其他法院支出</w:t>
      </w:r>
      <w:r>
        <w:rPr>
          <w:rFonts w:hint="eastAsia" w:ascii="仿宋_GB2312" w:hAnsi="宋体" w:eastAsia="仿宋_GB2312" w:cs="宋体"/>
          <w:color w:val="auto"/>
          <w:kern w:val="0"/>
          <w:sz w:val="32"/>
          <w:szCs w:val="30"/>
          <w:highlight w:val="none"/>
        </w:rPr>
        <w:t>（项）：指用于未单独设置项级科目的项目支出。</w:t>
      </w:r>
    </w:p>
    <w:p>
      <w:pPr>
        <w:ind w:firstLine="640" w:firstLineChars="200"/>
        <w:jc w:val="left"/>
        <w:rPr>
          <w:rFonts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十三、项目支出：指在基本支出之外为完成特定的行政工作任务或事业发展目标所发生的支出。</w:t>
      </w:r>
    </w:p>
    <w:p>
      <w:pPr>
        <w:ind w:firstLine="640" w:firstLineChars="200"/>
        <w:jc w:val="left"/>
        <w:rPr>
          <w:rFonts w:ascii="仿宋_GB2312" w:hAnsi="宋体" w:eastAsia="仿宋_GB2312" w:cs="宋体"/>
          <w:color w:val="auto"/>
          <w:kern w:val="0"/>
          <w:sz w:val="32"/>
          <w:szCs w:val="30"/>
          <w:highlight w:val="none"/>
        </w:rPr>
      </w:pPr>
      <w:r>
        <w:rPr>
          <w:rFonts w:hint="eastAsia" w:ascii="仿宋_GB2312" w:hAnsi="黑体" w:eastAsia="仿宋_GB2312" w:cs="仿宋_GB2312"/>
          <w:color w:val="auto"/>
          <w:sz w:val="32"/>
          <w:szCs w:val="32"/>
          <w:highlight w:val="none"/>
        </w:rPr>
        <w:t>十</w:t>
      </w:r>
      <w:r>
        <w:rPr>
          <w:rFonts w:hint="eastAsia" w:ascii="仿宋_GB2312" w:hAnsi="宋体" w:eastAsia="仿宋_GB2312" w:cs="宋体"/>
          <w:color w:val="auto"/>
          <w:kern w:val="0"/>
          <w:sz w:val="32"/>
          <w:szCs w:val="30"/>
          <w:highlight w:val="none"/>
        </w:rPr>
        <w:t>四、“三公”经费：包括</w:t>
      </w:r>
      <w:r>
        <w:rPr>
          <w:rFonts w:ascii="仿宋_GB2312" w:hAnsi="宋体" w:eastAsia="仿宋_GB2312" w:cs="宋体"/>
          <w:color w:val="auto"/>
          <w:kern w:val="0"/>
          <w:sz w:val="32"/>
          <w:szCs w:val="30"/>
          <w:highlight w:val="none"/>
        </w:rPr>
        <w:t>因公出国（境）费、公务用车购置及运行费和公务接待费。其中，因公出国（境）费指单位公务出国（境）的</w:t>
      </w:r>
      <w:r>
        <w:rPr>
          <w:rFonts w:hint="eastAsia" w:ascii="仿宋_GB2312" w:hAnsi="宋体" w:eastAsia="仿宋_GB2312" w:cs="宋体"/>
          <w:color w:val="auto"/>
          <w:kern w:val="0"/>
          <w:sz w:val="32"/>
          <w:szCs w:val="30"/>
          <w:highlight w:val="none"/>
        </w:rPr>
        <w:t>国际旅费、国外城市间交通费、</w:t>
      </w:r>
      <w:r>
        <w:rPr>
          <w:rFonts w:ascii="仿宋_GB2312" w:hAnsi="宋体" w:eastAsia="仿宋_GB2312" w:cs="宋体"/>
          <w:color w:val="auto"/>
          <w:kern w:val="0"/>
          <w:sz w:val="32"/>
          <w:szCs w:val="30"/>
          <w:highlight w:val="none"/>
        </w:rPr>
        <w:t>住宿费、伙食费、培训费</w:t>
      </w:r>
      <w:r>
        <w:rPr>
          <w:rFonts w:hint="eastAsia" w:ascii="仿宋_GB2312" w:hAnsi="宋体" w:eastAsia="仿宋_GB2312" w:cs="宋体"/>
          <w:color w:val="auto"/>
          <w:kern w:val="0"/>
          <w:sz w:val="32"/>
          <w:szCs w:val="30"/>
          <w:highlight w:val="none"/>
        </w:rPr>
        <w:t>、公杂费</w:t>
      </w:r>
      <w:r>
        <w:rPr>
          <w:rFonts w:ascii="仿宋_GB2312" w:hAnsi="宋体" w:eastAsia="仿宋_GB2312" w:cs="宋体"/>
          <w:color w:val="auto"/>
          <w:kern w:val="0"/>
          <w:sz w:val="32"/>
          <w:szCs w:val="30"/>
          <w:highlight w:val="none"/>
        </w:rPr>
        <w:t>等支出；公务用车购置及运行费指单位公务用车</w:t>
      </w:r>
      <w:r>
        <w:rPr>
          <w:rFonts w:hint="eastAsia" w:ascii="仿宋_GB2312" w:hAnsi="宋体" w:eastAsia="仿宋_GB2312" w:cs="宋体"/>
          <w:color w:val="auto"/>
          <w:kern w:val="0"/>
          <w:sz w:val="32"/>
          <w:szCs w:val="30"/>
          <w:highlight w:val="none"/>
        </w:rPr>
        <w:t>车辆</w:t>
      </w:r>
      <w:r>
        <w:rPr>
          <w:rFonts w:ascii="仿宋_GB2312" w:hAnsi="宋体" w:eastAsia="仿宋_GB2312" w:cs="宋体"/>
          <w:color w:val="auto"/>
          <w:kern w:val="0"/>
          <w:sz w:val="32"/>
          <w:szCs w:val="30"/>
          <w:highlight w:val="none"/>
        </w:rPr>
        <w:t>购置</w:t>
      </w:r>
      <w:r>
        <w:rPr>
          <w:rFonts w:hint="eastAsia" w:ascii="仿宋_GB2312" w:hAnsi="宋体" w:eastAsia="仿宋_GB2312" w:cs="宋体"/>
          <w:color w:val="auto"/>
          <w:kern w:val="0"/>
          <w:sz w:val="32"/>
          <w:szCs w:val="30"/>
          <w:highlight w:val="none"/>
        </w:rPr>
        <w:t>支出（含车辆购置税）</w:t>
      </w:r>
      <w:r>
        <w:rPr>
          <w:rFonts w:ascii="仿宋_GB2312" w:hAnsi="宋体" w:eastAsia="仿宋_GB2312" w:cs="宋体"/>
          <w:color w:val="auto"/>
          <w:kern w:val="0"/>
          <w:sz w:val="32"/>
          <w:szCs w:val="30"/>
          <w:highlight w:val="none"/>
        </w:rPr>
        <w:t>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十五、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color w:val="auto"/>
          <w:sz w:val="32"/>
          <w:szCs w:val="32"/>
          <w:highlight w:val="none"/>
        </w:rPr>
      </w:pPr>
    </w:p>
    <w:p>
      <w:pPr>
        <w:ind w:firstLine="640" w:firstLineChars="200"/>
        <w:rPr>
          <w:rFonts w:ascii="仿宋_GB2312" w:hAnsi="黑体" w:eastAsia="仿宋_GB2312" w:cs="仿宋_GB2312"/>
          <w:color w:val="auto"/>
          <w:sz w:val="32"/>
          <w:szCs w:val="32"/>
          <w:highlight w:val="none"/>
        </w:rPr>
      </w:pPr>
    </w:p>
    <w:p>
      <w:pPr>
        <w:ind w:firstLine="640" w:firstLineChars="200"/>
        <w:rPr>
          <w:rFonts w:ascii="仿宋_GB2312" w:hAnsi="黑体" w:eastAsia="仿宋_GB2312" w:cs="仿宋_GB2312"/>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roman"/>
    <w:pitch w:val="default"/>
    <w:sig w:usb0="00000000" w:usb1="00000000" w:usb2="00000000" w:usb3="00000000" w:csb0="00000001" w:csb1="00000000"/>
  </w:font>
  <w:font w:name="楷体">
    <w:altName w:val="楷体_GB2312"/>
    <w:panose1 w:val="00000000000000000000"/>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4"/>
    <w:rsid w:val="00003088"/>
    <w:rsid w:val="00075A39"/>
    <w:rsid w:val="000B08D0"/>
    <w:rsid w:val="0013021A"/>
    <w:rsid w:val="001326C1"/>
    <w:rsid w:val="00173B57"/>
    <w:rsid w:val="001E78DB"/>
    <w:rsid w:val="002530AD"/>
    <w:rsid w:val="002729A7"/>
    <w:rsid w:val="00285DE5"/>
    <w:rsid w:val="00293316"/>
    <w:rsid w:val="002956BC"/>
    <w:rsid w:val="002A59FA"/>
    <w:rsid w:val="002B0ADF"/>
    <w:rsid w:val="002E73B0"/>
    <w:rsid w:val="00321827"/>
    <w:rsid w:val="00336398"/>
    <w:rsid w:val="0036456D"/>
    <w:rsid w:val="003847B6"/>
    <w:rsid w:val="004522A5"/>
    <w:rsid w:val="00474F12"/>
    <w:rsid w:val="0048444F"/>
    <w:rsid w:val="00484AB2"/>
    <w:rsid w:val="00525863"/>
    <w:rsid w:val="00581D7B"/>
    <w:rsid w:val="0059423F"/>
    <w:rsid w:val="005C4CF0"/>
    <w:rsid w:val="005F78BD"/>
    <w:rsid w:val="00610FB9"/>
    <w:rsid w:val="00640059"/>
    <w:rsid w:val="006575CD"/>
    <w:rsid w:val="00670067"/>
    <w:rsid w:val="006871F7"/>
    <w:rsid w:val="00690769"/>
    <w:rsid w:val="006B1FB3"/>
    <w:rsid w:val="00745210"/>
    <w:rsid w:val="0075151D"/>
    <w:rsid w:val="007652FD"/>
    <w:rsid w:val="00767BFA"/>
    <w:rsid w:val="00786240"/>
    <w:rsid w:val="007905C9"/>
    <w:rsid w:val="00793A7F"/>
    <w:rsid w:val="007B3322"/>
    <w:rsid w:val="007E4EAF"/>
    <w:rsid w:val="007F1EA5"/>
    <w:rsid w:val="00810B32"/>
    <w:rsid w:val="00816A87"/>
    <w:rsid w:val="00864A16"/>
    <w:rsid w:val="008A6B53"/>
    <w:rsid w:val="008C1502"/>
    <w:rsid w:val="00914809"/>
    <w:rsid w:val="009262C2"/>
    <w:rsid w:val="00926751"/>
    <w:rsid w:val="00947538"/>
    <w:rsid w:val="0096266B"/>
    <w:rsid w:val="00995DA5"/>
    <w:rsid w:val="009F52FB"/>
    <w:rsid w:val="00A17EC5"/>
    <w:rsid w:val="00A324AA"/>
    <w:rsid w:val="00A545A0"/>
    <w:rsid w:val="00A94D59"/>
    <w:rsid w:val="00AE1D69"/>
    <w:rsid w:val="00AE4D39"/>
    <w:rsid w:val="00C22B8B"/>
    <w:rsid w:val="00C745BA"/>
    <w:rsid w:val="00C82DCE"/>
    <w:rsid w:val="00C91D51"/>
    <w:rsid w:val="00CA7DBE"/>
    <w:rsid w:val="00CD7757"/>
    <w:rsid w:val="00D11314"/>
    <w:rsid w:val="00DC4726"/>
    <w:rsid w:val="00DC65EF"/>
    <w:rsid w:val="00DD3FD8"/>
    <w:rsid w:val="00E27401"/>
    <w:rsid w:val="00E3389C"/>
    <w:rsid w:val="00EB13B5"/>
    <w:rsid w:val="00ED50D0"/>
    <w:rsid w:val="00ED6580"/>
    <w:rsid w:val="00EE30DB"/>
    <w:rsid w:val="00F25292"/>
    <w:rsid w:val="00F36978"/>
    <w:rsid w:val="00F83E2B"/>
    <w:rsid w:val="00F91B44"/>
    <w:rsid w:val="00FB0A31"/>
    <w:rsid w:val="041F50D4"/>
    <w:rsid w:val="0BA17866"/>
    <w:rsid w:val="0BC146A6"/>
    <w:rsid w:val="0EAF0C13"/>
    <w:rsid w:val="219F75D0"/>
    <w:rsid w:val="24571367"/>
    <w:rsid w:val="29AA53EF"/>
    <w:rsid w:val="2BF70270"/>
    <w:rsid w:val="41A72071"/>
    <w:rsid w:val="4CB95509"/>
    <w:rsid w:val="53D01A68"/>
    <w:rsid w:val="581811CD"/>
    <w:rsid w:val="5EA76F3F"/>
    <w:rsid w:val="63920B2D"/>
    <w:rsid w:val="65EA0F26"/>
    <w:rsid w:val="6D346810"/>
    <w:rsid w:val="6EB9733F"/>
    <w:rsid w:val="75FA6118"/>
    <w:rsid w:val="77DC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Normal"/>
    <w:qFormat/>
    <w:uiPriority w:val="0"/>
    <w:pPr>
      <w:widowControl w:val="0"/>
      <w:jc w:val="both"/>
    </w:pPr>
    <w:rPr>
      <w:rFonts w:hint="eastAsia" w:ascii="Times New Roman" w:hAnsi="Times New Roman" w:eastAsia="宋体" w:cstheme="minorBidi"/>
      <w:kern w:val="2"/>
      <w:sz w:val="21"/>
      <w:szCs w:val="22"/>
      <w:lang w:val="en-US" w:eastAsia="zh-CN"/>
    </w:rPr>
  </w:style>
  <w:style w:type="paragraph" w:customStyle="1" w:styleId="10">
    <w:name w:val="Normal New"/>
    <w:qFormat/>
    <w:uiPriority w:val="0"/>
    <w:pPr>
      <w:widowControl w:val="0"/>
      <w:jc w:val="both"/>
    </w:pPr>
    <w:rPr>
      <w:rFonts w:hint="eastAsia" w:ascii="Times New Roman" w:hAnsi="Times New Roman" w:eastAsia="宋体" w:cstheme="minorBidi"/>
      <w:kern w:val="2"/>
      <w:sz w:val="21"/>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548</Words>
  <Characters>3125</Characters>
  <Lines>26</Lines>
  <Paragraphs>7</Paragraphs>
  <ScaleCrop>false</ScaleCrop>
  <LinksUpToDate>false</LinksUpToDate>
  <CharactersWithSpaces>3666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2017-03-01T03:02:00Z</dcterms:created>
  <dc:creator>null,null,总收发</dc:creator>
  <cp:lastModifiedBy>Administrator</cp:lastModifiedBy>
  <dcterms:modified xsi:type="dcterms:W3CDTF">2019-02-13T02:49:07Z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