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44"/>
          <w:lang w:eastAsia="zh-CN"/>
        </w:rPr>
      </w:pPr>
    </w:p>
    <w:p>
      <w:pPr>
        <w:rPr>
          <w:rFonts w:hint="eastAsia" w:ascii="仿宋_GB2312" w:hAnsi="仿宋_GB2312" w:eastAsia="仿宋_GB2312" w:cs="仿宋_GB2312"/>
          <w:color w:val="auto"/>
          <w:sz w:val="44"/>
          <w:lang w:eastAsia="zh-CN"/>
        </w:rPr>
      </w:pPr>
    </w:p>
    <w:p>
      <w:pPr>
        <w:rPr>
          <w:rFonts w:hint="eastAsia" w:ascii="仿宋_GB2312" w:hAnsi="仿宋_GB2312" w:eastAsia="仿宋_GB2312" w:cs="仿宋_GB2312"/>
          <w:color w:val="auto"/>
          <w:sz w:val="44"/>
          <w:lang w:eastAsia="zh-CN"/>
        </w:rPr>
      </w:pPr>
    </w:p>
    <w:p>
      <w:pPr>
        <w:rPr>
          <w:rFonts w:hint="eastAsia" w:ascii="仿宋_GB2312" w:hAnsi="仿宋_GB2312" w:eastAsia="仿宋_GB2312" w:cs="仿宋_GB2312"/>
          <w:color w:val="auto"/>
          <w:sz w:val="44"/>
          <w:lang w:eastAsia="zh-CN"/>
        </w:rPr>
      </w:pPr>
    </w:p>
    <w:p>
      <w:pPr>
        <w:rPr>
          <w:rFonts w:hint="eastAsia" w:ascii="仿宋_GB2312" w:hAnsi="仿宋_GB2312" w:eastAsia="仿宋_GB2312" w:cs="仿宋_GB2312"/>
          <w:color w:val="auto"/>
          <w:sz w:val="44"/>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44"/>
          <w:lang w:eastAsia="zh-CN"/>
        </w:rPr>
      </w:pPr>
      <w:r>
        <w:rPr>
          <w:rFonts w:hint="eastAsia" w:ascii="仿宋_GB2312" w:hAnsi="仿宋_GB2312" w:eastAsia="仿宋_GB2312" w:cs="仿宋_GB2312"/>
          <w:b/>
          <w:bCs/>
          <w:color w:val="auto"/>
          <w:sz w:val="44"/>
          <w:lang w:eastAsia="zh-CN"/>
        </w:rPr>
        <w:t>儋州市人民法院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44"/>
          <w:lang w:eastAsia="zh-CN"/>
        </w:rPr>
      </w:pPr>
      <w:r>
        <w:rPr>
          <w:rFonts w:hint="eastAsia" w:ascii="仿宋_GB2312" w:hAnsi="仿宋_GB2312" w:eastAsia="仿宋_GB2312" w:cs="仿宋_GB2312"/>
          <w:b/>
          <w:bCs/>
          <w:color w:val="auto"/>
          <w:sz w:val="44"/>
          <w:lang w:val="en-US" w:eastAsia="zh-CN"/>
        </w:rPr>
        <w:t>2018年度</w:t>
      </w:r>
      <w:r>
        <w:rPr>
          <w:rFonts w:hint="eastAsia" w:ascii="仿宋_GB2312" w:hAnsi="仿宋_GB2312" w:eastAsia="仿宋_GB2312" w:cs="仿宋_GB2312"/>
          <w:b/>
          <w:bCs/>
          <w:color w:val="auto"/>
          <w:sz w:val="44"/>
          <w:lang w:eastAsia="zh-CN"/>
        </w:rPr>
        <w:t>部门整体支出绩效评价报告</w:t>
      </w:r>
    </w:p>
    <w:p>
      <w:pPr>
        <w:rPr>
          <w:rFonts w:hint="eastAsia" w:ascii="仿宋_GB2312" w:hAnsi="仿宋_GB2312" w:eastAsia="仿宋_GB2312" w:cs="仿宋_GB2312"/>
          <w:b/>
          <w:bCs/>
          <w:color w:val="auto"/>
          <w:lang w:eastAsia="zh-CN"/>
        </w:rPr>
      </w:pPr>
    </w:p>
    <w:p>
      <w:pPr>
        <w:rPr>
          <w:rFonts w:hint="eastAsia" w:ascii="仿宋_GB2312" w:hAnsi="仿宋_GB2312" w:eastAsia="仿宋_GB2312" w:cs="仿宋_GB2312"/>
          <w:b/>
          <w:bCs/>
          <w:color w:val="auto"/>
          <w:lang w:eastAsia="zh-CN"/>
        </w:rPr>
      </w:pPr>
    </w:p>
    <w:p>
      <w:pPr>
        <w:rPr>
          <w:rFonts w:hint="eastAsia" w:ascii="仿宋_GB2312" w:hAnsi="仿宋_GB2312" w:eastAsia="仿宋_GB2312" w:cs="仿宋_GB2312"/>
          <w:b/>
          <w:bCs/>
          <w:color w:val="auto"/>
          <w:lang w:eastAsia="zh-CN"/>
        </w:rPr>
      </w:pPr>
    </w:p>
    <w:p>
      <w:pPr>
        <w:rPr>
          <w:rFonts w:hint="eastAsia" w:ascii="仿宋_GB2312" w:hAnsi="仿宋_GB2312" w:eastAsia="仿宋_GB2312" w:cs="仿宋_GB2312"/>
          <w:b/>
          <w:bCs/>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lang w:eastAsia="zh-CN"/>
        </w:rPr>
      </w:pPr>
    </w:p>
    <w:p>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评价单位：儋州市人民法院</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报告时间：</w:t>
      </w:r>
      <w:r>
        <w:rPr>
          <w:rFonts w:hint="eastAsia" w:ascii="仿宋_GB2312" w:hAnsi="仿宋_GB2312" w:eastAsia="仿宋_GB2312" w:cs="仿宋_GB2312"/>
          <w:color w:val="auto"/>
          <w:sz w:val="32"/>
          <w:szCs w:val="32"/>
          <w:lang w:val="en-US" w:eastAsia="zh-CN"/>
        </w:rPr>
        <w:t xml:space="preserve"> 2019年7月17日</w:t>
      </w:r>
    </w:p>
    <w:p>
      <w:pPr>
        <w:jc w:val="both"/>
        <w:rPr>
          <w:rFonts w:hint="eastAsia" w:ascii="仿宋_GB2312" w:hAnsi="仿宋_GB2312" w:eastAsia="仿宋_GB2312" w:cs="仿宋_GB2312"/>
          <w:color w:val="auto"/>
          <w:sz w:val="32"/>
          <w:szCs w:val="32"/>
          <w:lang w:val="en-US" w:eastAsia="zh-CN"/>
        </w:rPr>
      </w:pPr>
    </w:p>
    <w:p>
      <w:pPr>
        <w:spacing w:before="156" w:beforeLines="50" w:after="156" w:afterLines="50" w:line="360" w:lineRule="auto"/>
        <w:jc w:val="center"/>
        <w:rPr>
          <w:rFonts w:hint="eastAsia" w:ascii="仿宋_GB2312" w:hAnsi="仿宋_GB2312" w:eastAsia="仿宋_GB2312" w:cs="仿宋_GB2312"/>
          <w:b/>
          <w:color w:val="auto"/>
          <w:sz w:val="44"/>
          <w:szCs w:val="44"/>
        </w:rPr>
      </w:pPr>
    </w:p>
    <w:p>
      <w:pPr>
        <w:spacing w:before="156" w:beforeLines="50" w:after="156" w:afterLines="50" w:line="360" w:lineRule="auto"/>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绩效评价结果</w:t>
      </w:r>
    </w:p>
    <w:tbl>
      <w:tblPr>
        <w:tblStyle w:val="7"/>
        <w:tblW w:w="8679" w:type="dxa"/>
        <w:jc w:val="center"/>
        <w:tblInd w:w="-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984"/>
        <w:gridCol w:w="198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b/>
                <w:color w:val="0000FF"/>
                <w:sz w:val="32"/>
                <w:szCs w:val="32"/>
              </w:rPr>
            </w:pPr>
            <w:bookmarkStart w:id="0" w:name="_Toc393888044"/>
            <w:r>
              <w:rPr>
                <w:rFonts w:hint="eastAsia" w:ascii="仿宋_GB2312" w:hAnsi="仿宋_GB2312" w:eastAsia="仿宋_GB2312" w:cs="仿宋_GB2312"/>
                <w:b/>
                <w:color w:val="0000FF"/>
                <w:sz w:val="32"/>
                <w:szCs w:val="32"/>
              </w:rPr>
              <w:t>评价内容</w:t>
            </w:r>
            <w:bookmarkEnd w:id="0"/>
          </w:p>
        </w:tc>
        <w:tc>
          <w:tcPr>
            <w:tcW w:w="1984" w:type="dxa"/>
            <w:vAlign w:val="center"/>
          </w:tcPr>
          <w:p>
            <w:pPr>
              <w:jc w:val="center"/>
              <w:rPr>
                <w:rFonts w:hint="eastAsia" w:ascii="仿宋_GB2312" w:hAnsi="仿宋_GB2312" w:eastAsia="仿宋_GB2312" w:cs="仿宋_GB2312"/>
                <w:b/>
                <w:color w:val="0000FF"/>
                <w:sz w:val="32"/>
                <w:szCs w:val="32"/>
              </w:rPr>
            </w:pPr>
            <w:bookmarkStart w:id="1" w:name="_Toc393888045"/>
            <w:r>
              <w:rPr>
                <w:rFonts w:hint="eastAsia" w:ascii="仿宋_GB2312" w:hAnsi="仿宋_GB2312" w:eastAsia="仿宋_GB2312" w:cs="仿宋_GB2312"/>
                <w:b/>
                <w:color w:val="0000FF"/>
                <w:sz w:val="32"/>
                <w:szCs w:val="32"/>
              </w:rPr>
              <w:t>标准分值</w:t>
            </w:r>
            <w:bookmarkEnd w:id="1"/>
          </w:p>
        </w:tc>
        <w:tc>
          <w:tcPr>
            <w:tcW w:w="1984" w:type="dxa"/>
            <w:vAlign w:val="center"/>
          </w:tcPr>
          <w:p>
            <w:pPr>
              <w:jc w:val="center"/>
              <w:rPr>
                <w:rFonts w:hint="eastAsia" w:ascii="仿宋_GB2312" w:hAnsi="仿宋_GB2312" w:eastAsia="仿宋_GB2312" w:cs="仿宋_GB2312"/>
                <w:b/>
                <w:color w:val="0000FF"/>
                <w:sz w:val="32"/>
                <w:szCs w:val="32"/>
              </w:rPr>
            </w:pPr>
            <w:bookmarkStart w:id="2" w:name="_Toc393888046"/>
            <w:r>
              <w:rPr>
                <w:rFonts w:hint="eastAsia" w:ascii="仿宋_GB2312" w:hAnsi="仿宋_GB2312" w:eastAsia="仿宋_GB2312" w:cs="仿宋_GB2312"/>
                <w:b/>
                <w:color w:val="0000FF"/>
                <w:sz w:val="32"/>
                <w:szCs w:val="32"/>
              </w:rPr>
              <w:t>评价得分</w:t>
            </w:r>
            <w:bookmarkEnd w:id="2"/>
          </w:p>
        </w:tc>
        <w:tc>
          <w:tcPr>
            <w:tcW w:w="1830" w:type="dxa"/>
            <w:vAlign w:val="top"/>
          </w:tcPr>
          <w:p>
            <w:pPr>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t>绩效等级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color w:val="0000FF"/>
                <w:sz w:val="32"/>
                <w:szCs w:val="32"/>
              </w:rPr>
            </w:pPr>
            <w:bookmarkStart w:id="3" w:name="_Toc393888047"/>
            <w:r>
              <w:rPr>
                <w:rFonts w:hint="eastAsia" w:ascii="仿宋_GB2312" w:hAnsi="仿宋_GB2312" w:eastAsia="仿宋_GB2312" w:cs="仿宋_GB2312"/>
                <w:color w:val="0000FF"/>
                <w:sz w:val="32"/>
                <w:szCs w:val="32"/>
              </w:rPr>
              <w:t>投入</w:t>
            </w:r>
            <w:bookmarkEnd w:id="3"/>
          </w:p>
        </w:tc>
        <w:tc>
          <w:tcPr>
            <w:tcW w:w="1984" w:type="dxa"/>
            <w:vAlign w:val="center"/>
          </w:tcPr>
          <w:p>
            <w:pPr>
              <w:jc w:val="center"/>
              <w:rPr>
                <w:rFonts w:hint="eastAsia" w:ascii="仿宋_GB2312" w:hAnsi="仿宋_GB2312" w:eastAsia="仿宋_GB2312" w:cs="仿宋_GB2312"/>
                <w:color w:val="0000FF"/>
                <w:sz w:val="32"/>
                <w:szCs w:val="32"/>
              </w:rPr>
            </w:pPr>
            <w:bookmarkStart w:id="4" w:name="_Toc393888048"/>
            <w:r>
              <w:rPr>
                <w:rFonts w:hint="eastAsia" w:ascii="仿宋_GB2312" w:hAnsi="仿宋_GB2312" w:eastAsia="仿宋_GB2312" w:cs="仿宋_GB2312"/>
                <w:color w:val="0000FF"/>
                <w:sz w:val="32"/>
                <w:szCs w:val="32"/>
              </w:rPr>
              <w:t>15</w:t>
            </w:r>
            <w:bookmarkEnd w:id="4"/>
            <w:r>
              <w:rPr>
                <w:rFonts w:hint="eastAsia" w:ascii="仿宋_GB2312" w:hAnsi="仿宋_GB2312" w:eastAsia="仿宋_GB2312" w:cs="仿宋_GB2312"/>
                <w:color w:val="0000FF"/>
                <w:sz w:val="32"/>
                <w:szCs w:val="32"/>
              </w:rPr>
              <w:t>.00</w:t>
            </w:r>
          </w:p>
        </w:tc>
        <w:tc>
          <w:tcPr>
            <w:tcW w:w="1984"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15.00</w:t>
            </w:r>
          </w:p>
        </w:tc>
        <w:tc>
          <w:tcPr>
            <w:tcW w:w="1830" w:type="dxa"/>
            <w:vAlign w:val="top"/>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color w:val="0000FF"/>
                <w:sz w:val="32"/>
                <w:szCs w:val="32"/>
              </w:rPr>
            </w:pPr>
            <w:bookmarkStart w:id="5" w:name="_Toc393888050"/>
            <w:r>
              <w:rPr>
                <w:rFonts w:hint="eastAsia" w:ascii="仿宋_GB2312" w:hAnsi="仿宋_GB2312" w:eastAsia="仿宋_GB2312" w:cs="仿宋_GB2312"/>
                <w:color w:val="0000FF"/>
                <w:sz w:val="32"/>
                <w:szCs w:val="32"/>
              </w:rPr>
              <w:t>过程</w:t>
            </w:r>
            <w:bookmarkEnd w:id="5"/>
          </w:p>
        </w:tc>
        <w:tc>
          <w:tcPr>
            <w:tcW w:w="1984"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55.00</w:t>
            </w:r>
          </w:p>
        </w:tc>
        <w:tc>
          <w:tcPr>
            <w:tcW w:w="1984" w:type="dxa"/>
            <w:vAlign w:val="center"/>
          </w:tcPr>
          <w:p>
            <w:pPr>
              <w:jc w:val="center"/>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49.04</w:t>
            </w:r>
          </w:p>
        </w:tc>
        <w:tc>
          <w:tcPr>
            <w:tcW w:w="1830" w:type="dxa"/>
            <w:vAlign w:val="top"/>
          </w:tcPr>
          <w:p>
            <w:pPr>
              <w:jc w:val="center"/>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产出</w:t>
            </w:r>
          </w:p>
        </w:tc>
        <w:tc>
          <w:tcPr>
            <w:tcW w:w="1984"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20.00</w:t>
            </w:r>
          </w:p>
        </w:tc>
        <w:tc>
          <w:tcPr>
            <w:tcW w:w="1984"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20.00</w:t>
            </w:r>
          </w:p>
        </w:tc>
        <w:tc>
          <w:tcPr>
            <w:tcW w:w="1830" w:type="dxa"/>
            <w:vAlign w:val="top"/>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color w:val="0000FF"/>
                <w:sz w:val="32"/>
                <w:szCs w:val="32"/>
              </w:rPr>
            </w:pPr>
            <w:bookmarkStart w:id="6" w:name="_Toc393888053"/>
            <w:r>
              <w:rPr>
                <w:rFonts w:hint="eastAsia" w:ascii="仿宋_GB2312" w:hAnsi="仿宋_GB2312" w:eastAsia="仿宋_GB2312" w:cs="仿宋_GB2312"/>
                <w:color w:val="0000FF"/>
                <w:sz w:val="32"/>
                <w:szCs w:val="32"/>
              </w:rPr>
              <w:t>效果</w:t>
            </w:r>
            <w:bookmarkEnd w:id="6"/>
          </w:p>
        </w:tc>
        <w:tc>
          <w:tcPr>
            <w:tcW w:w="1984" w:type="dxa"/>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10.00</w:t>
            </w:r>
          </w:p>
        </w:tc>
        <w:tc>
          <w:tcPr>
            <w:tcW w:w="1984" w:type="dxa"/>
            <w:vAlign w:val="center"/>
          </w:tcPr>
          <w:p>
            <w:pPr>
              <w:jc w:val="center"/>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10.00</w:t>
            </w:r>
          </w:p>
        </w:tc>
        <w:tc>
          <w:tcPr>
            <w:tcW w:w="1830" w:type="dxa"/>
            <w:vAlign w:val="top"/>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881" w:type="dxa"/>
            <w:vAlign w:val="center"/>
          </w:tcPr>
          <w:p>
            <w:pPr>
              <w:jc w:val="center"/>
              <w:rPr>
                <w:rFonts w:hint="eastAsia" w:ascii="仿宋_GB2312" w:hAnsi="仿宋_GB2312" w:eastAsia="仿宋_GB2312" w:cs="仿宋_GB2312"/>
                <w:b/>
                <w:color w:val="0000FF"/>
                <w:sz w:val="32"/>
                <w:szCs w:val="32"/>
              </w:rPr>
            </w:pPr>
            <w:bookmarkStart w:id="7" w:name="_Toc393888056"/>
            <w:r>
              <w:rPr>
                <w:rFonts w:hint="eastAsia" w:ascii="仿宋_GB2312" w:hAnsi="仿宋_GB2312" w:eastAsia="仿宋_GB2312" w:cs="仿宋_GB2312"/>
                <w:b/>
                <w:color w:val="0000FF"/>
                <w:sz w:val="32"/>
                <w:szCs w:val="32"/>
              </w:rPr>
              <w:t>总分</w:t>
            </w:r>
            <w:bookmarkEnd w:id="7"/>
            <w:r>
              <w:rPr>
                <w:rFonts w:hint="eastAsia" w:ascii="仿宋_GB2312" w:hAnsi="仿宋_GB2312" w:eastAsia="仿宋_GB2312" w:cs="仿宋_GB2312"/>
                <w:b/>
                <w:color w:val="0000FF"/>
                <w:sz w:val="32"/>
                <w:szCs w:val="32"/>
              </w:rPr>
              <w:t>（等级）</w:t>
            </w:r>
          </w:p>
        </w:tc>
        <w:tc>
          <w:tcPr>
            <w:tcW w:w="1984" w:type="dxa"/>
            <w:vAlign w:val="center"/>
          </w:tcPr>
          <w:p>
            <w:pPr>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fldChar w:fldCharType="begin"/>
            </w:r>
            <w:r>
              <w:rPr>
                <w:rFonts w:hint="eastAsia" w:ascii="仿宋_GB2312" w:hAnsi="仿宋_GB2312" w:eastAsia="仿宋_GB2312" w:cs="仿宋_GB2312"/>
                <w:b/>
                <w:color w:val="0000FF"/>
                <w:sz w:val="32"/>
                <w:szCs w:val="32"/>
              </w:rPr>
              <w:instrText xml:space="preserve"> =SUM(ABOVE) </w:instrText>
            </w:r>
            <w:r>
              <w:rPr>
                <w:rFonts w:hint="eastAsia" w:ascii="仿宋_GB2312" w:hAnsi="仿宋_GB2312" w:eastAsia="仿宋_GB2312" w:cs="仿宋_GB2312"/>
                <w:b/>
                <w:color w:val="0000FF"/>
                <w:sz w:val="32"/>
                <w:szCs w:val="32"/>
              </w:rPr>
              <w:fldChar w:fldCharType="separate"/>
            </w:r>
            <w:r>
              <w:rPr>
                <w:rFonts w:hint="eastAsia" w:ascii="仿宋_GB2312" w:hAnsi="仿宋_GB2312" w:eastAsia="仿宋_GB2312" w:cs="仿宋_GB2312"/>
                <w:b/>
                <w:color w:val="0000FF"/>
                <w:sz w:val="32"/>
                <w:szCs w:val="32"/>
              </w:rPr>
              <w:t>100</w:t>
            </w:r>
            <w:r>
              <w:rPr>
                <w:rFonts w:hint="eastAsia" w:ascii="仿宋_GB2312" w:hAnsi="仿宋_GB2312" w:eastAsia="仿宋_GB2312" w:cs="仿宋_GB2312"/>
                <w:b/>
                <w:color w:val="0000FF"/>
                <w:sz w:val="32"/>
                <w:szCs w:val="32"/>
              </w:rPr>
              <w:fldChar w:fldCharType="end"/>
            </w:r>
            <w:r>
              <w:rPr>
                <w:rFonts w:hint="eastAsia" w:ascii="仿宋_GB2312" w:hAnsi="仿宋_GB2312" w:eastAsia="仿宋_GB2312" w:cs="仿宋_GB2312"/>
                <w:b/>
                <w:color w:val="0000FF"/>
                <w:sz w:val="32"/>
                <w:szCs w:val="32"/>
              </w:rPr>
              <w:t>.00</w:t>
            </w:r>
          </w:p>
        </w:tc>
        <w:tc>
          <w:tcPr>
            <w:tcW w:w="1984" w:type="dxa"/>
            <w:vAlign w:val="center"/>
          </w:tcPr>
          <w:p>
            <w:pPr>
              <w:jc w:val="center"/>
              <w:rPr>
                <w:rFonts w:hint="default" w:ascii="仿宋_GB2312" w:hAnsi="仿宋_GB2312" w:eastAsia="仿宋_GB2312" w:cs="仿宋_GB2312"/>
                <w:b/>
                <w:color w:val="0000FF"/>
                <w:sz w:val="32"/>
                <w:szCs w:val="32"/>
                <w:lang w:val="en-US" w:eastAsia="zh-CN"/>
              </w:rPr>
            </w:pPr>
            <w:r>
              <w:rPr>
                <w:rFonts w:hint="eastAsia" w:ascii="仿宋_GB2312" w:hAnsi="仿宋_GB2312" w:eastAsia="仿宋_GB2312" w:cs="仿宋_GB2312"/>
                <w:b/>
                <w:color w:val="0000FF"/>
                <w:sz w:val="32"/>
                <w:szCs w:val="32"/>
                <w:lang w:val="en-US" w:eastAsia="zh-CN"/>
              </w:rPr>
              <w:t>94.04</w:t>
            </w:r>
            <w:bookmarkStart w:id="86" w:name="_GoBack"/>
            <w:bookmarkEnd w:id="86"/>
          </w:p>
        </w:tc>
        <w:tc>
          <w:tcPr>
            <w:tcW w:w="1830" w:type="dxa"/>
            <w:vAlign w:val="top"/>
          </w:tcPr>
          <w:p>
            <w:pPr>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t>优</w:t>
            </w:r>
          </w:p>
        </w:tc>
      </w:tr>
    </w:tbl>
    <w:p>
      <w:pPr>
        <w:tabs>
          <w:tab w:val="left" w:pos="5923"/>
        </w:tabs>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注：优（≥90）</w:t>
      </w:r>
      <w:r>
        <w:rPr>
          <w:rFonts w:hint="eastAsia" w:ascii="仿宋_GB2312" w:hAnsi="仿宋_GB2312" w:eastAsia="仿宋_GB2312" w:cs="仿宋_GB2312"/>
          <w:color w:val="auto"/>
          <w:sz w:val="28"/>
          <w:szCs w:val="28"/>
          <w:lang w:eastAsia="zh-CN"/>
        </w:rPr>
        <w:tab/>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良（≥80，＜90）</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中（≥60，＜80）</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差（＜60）</w:t>
      </w:r>
    </w:p>
    <w:p>
      <w:pPr>
        <w:spacing w:line="360" w:lineRule="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lang w:val="en-US" w:eastAsia="zh-CN"/>
        </w:rPr>
      </w:pPr>
    </w:p>
    <w:p>
      <w:pPr>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评价小组</w:t>
      </w:r>
    </w:p>
    <w:p>
      <w:pPr>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组长：张永傅</w:t>
      </w:r>
    </w:p>
    <w:p>
      <w:pPr>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副组长：易建家</w:t>
      </w:r>
    </w:p>
    <w:p>
      <w:pPr>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成员：</w:t>
      </w:r>
      <w:r>
        <w:rPr>
          <w:rFonts w:hint="eastAsia" w:ascii="仿宋_GB2312" w:hAnsi="仿宋_GB2312" w:eastAsia="仿宋_GB2312" w:cs="仿宋_GB2312"/>
          <w:color w:val="auto"/>
          <w:sz w:val="32"/>
          <w:lang w:eastAsia="zh-CN"/>
        </w:rPr>
        <w:t>符贤、林献文、黄卫、杨光、陈惠、李有欢</w:t>
      </w: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spacing w:line="578" w:lineRule="exact"/>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目   录</w:t>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TOC \o "1-3" \h \z \u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"_Toc397962243"</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1.引言</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_Toc397962243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"_Toc397962244"</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1.1部门职责概述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_Toc397962244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"_Toc397962245"</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1.2部门支出描述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"_Toc397962246"</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1.3部门项目实施情况</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"_Toc397962247"</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2.绩效评价概述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"_Toc397962248"</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2.1绩效评价目的</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"_Toc397962249"</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2.2绩效评价实施过程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"_Toc397962250"</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2.3绩效评价的局限性</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fldChar w:fldCharType="end"/>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"_Toc397962251"</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3.部门整体支出绩效评价分析</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"_Toc397962252"</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3.1投入</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"_Toc397962253"</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3.2过程</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fldChar w:fldCharType="end"/>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"_Toc397962254"</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3.3产出</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7</w:t>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"_Toc397962255"</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3.4效果</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20</w:t>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"_Toc397962256"</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4．需要说明事项</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w:t>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"_Toc397962257"</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5．绩效评价结论</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w:t>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"_Toc397962258"</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5.1绩效评价得分</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w:t>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"_Toc397962259"</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5.2存在绩效问题</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w:t>
      </w:r>
    </w:p>
    <w:p>
      <w:pPr>
        <w:pStyle w:val="5"/>
        <w:keepNext w:val="0"/>
        <w:keepLines w:val="0"/>
        <w:pageBreakBefore w:val="0"/>
        <w:widowControl/>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"_Toc397962260"</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6.经验教训与建议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w:t>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"_Toc397962261"</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6.1经验教训</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w:t>
      </w:r>
    </w:p>
    <w:p>
      <w:pPr>
        <w:pStyle w:val="6"/>
        <w:keepNext w:val="0"/>
        <w:keepLines w:val="0"/>
        <w:pageBreakBefore w:val="0"/>
        <w:widowControl/>
        <w:tabs>
          <w:tab w:val="right" w:leader="dot" w:pos="8296"/>
        </w:tabs>
        <w:kinsoku/>
        <w:wordWrap/>
        <w:overflowPunct/>
        <w:topLinePunct w:val="0"/>
        <w:autoSpaceDE/>
        <w:autoSpaceDN/>
        <w:bidi w:val="0"/>
        <w:adjustRightInd/>
        <w:snapToGrid/>
        <w:spacing w:after="0" w:line="560" w:lineRule="exact"/>
        <w:ind w:right="0" w:rightChars="0" w:firstLine="0" w:firstLineChars="0"/>
        <w:jc w:val="left"/>
        <w:textAlignment w:val="auto"/>
        <w:outlineLvl w:val="9"/>
        <w:rPr>
          <w:rFonts w:hint="eastAsia"/>
          <w:color w:val="auto"/>
        </w:rPr>
      </w:pPr>
      <w:r>
        <w:rPr>
          <w:rFonts w:hint="eastAsia" w:ascii="仿宋_GB2312" w:hAnsi="仿宋_GB2312" w:eastAsia="仿宋_GB2312" w:cs="仿宋_GB2312"/>
          <w:color w:val="auto"/>
          <w:sz w:val="28"/>
          <w:szCs w:val="28"/>
        </w:rPr>
        <w:fldChar w:fldCharType="begin"/>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instrText xml:space="preserve">HYPERLINK \l "_Toc397962262"</w:instrText>
      </w:r>
      <w:r>
        <w:rPr>
          <w:rStyle w:val="9"/>
          <w:rFonts w:hint="eastAsia" w:ascii="仿宋_GB2312" w:hAnsi="仿宋_GB2312" w:eastAsia="仿宋_GB2312" w:cs="仿宋_GB2312"/>
          <w:color w:val="auto"/>
          <w:sz w:val="28"/>
          <w:szCs w:val="28"/>
        </w:rPr>
        <w:instrText xml:space="preserve">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6.2建议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2</w:t>
      </w:r>
    </w:p>
    <w:p>
      <w:pPr>
        <w:pBdr>
          <w:top w:val="none" w:color="000000" w:sz="0" w:space="0"/>
          <w:left w:val="none" w:color="000000" w:sz="0" w:space="0"/>
          <w:bottom w:val="none" w:color="000000" w:sz="0" w:space="0"/>
          <w:right w:val="none" w:color="000000" w:sz="0" w:space="0"/>
        </w:pBdr>
        <w:shd w:val="clear" w:color="F5F7EE" w:fill="auto"/>
        <w:autoSpaceDN w:val="0"/>
        <w:spacing w:line="600" w:lineRule="atLeast"/>
        <w:jc w:val="both"/>
        <w:rPr>
          <w:rFonts w:ascii="宋体" w:hAnsi="宋体" w:eastAsia="宋体"/>
          <w:bCs/>
          <w:color w:val="auto"/>
        </w:rPr>
      </w:pP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b w:val="0"/>
          <w:bCs/>
          <w:color w:val="auto"/>
          <w:sz w:val="28"/>
          <w:szCs w:val="28"/>
        </w:rPr>
        <w:t>部门整体支出绩效评价指标体系评分表</w:t>
      </w:r>
    </w:p>
    <w:p>
      <w:pPr>
        <w:keepNext w:val="0"/>
        <w:keepLines w:val="0"/>
        <w:pageBreakBefore w:val="0"/>
        <w:widowControl/>
        <w:kinsoku/>
        <w:wordWrap/>
        <w:overflowPunct/>
        <w:topLinePunct w:val="0"/>
        <w:autoSpaceDE/>
        <w:autoSpaceDN/>
        <w:bidi w:val="0"/>
        <w:adjustRightInd/>
        <w:snapToGrid/>
        <w:spacing w:line="0" w:lineRule="atLeast"/>
        <w:ind w:right="0" w:rightChars="0" w:firstLine="0" w:firstLineChars="0"/>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0" w:lineRule="atLeast"/>
        <w:ind w:right="0" w:rightChars="0" w:firstLine="0" w:firstLineChars="0"/>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0" w:lineRule="atLeast"/>
        <w:ind w:right="0" w:rightChars="0" w:firstLine="0" w:firstLineChars="0"/>
        <w:jc w:val="left"/>
        <w:textAlignment w:val="auto"/>
        <w:outlineLvl w:val="9"/>
        <w:rPr>
          <w:rFonts w:hint="eastAsia" w:ascii="仿宋_GB2312" w:hAnsi="仿宋_GB2312" w:eastAsia="仿宋_GB2312" w:cs="仿宋_GB2312"/>
          <w:color w:val="auto"/>
          <w:sz w:val="28"/>
          <w:szCs w:val="28"/>
        </w:rPr>
        <w:sectPr>
          <w:footerReference r:id="rId3" w:type="default"/>
          <w:pgSz w:w="11906" w:h="16838"/>
          <w:pgMar w:top="1440" w:right="1800" w:bottom="1440" w:left="1800" w:header="851" w:footer="992" w:gutter="0"/>
          <w:pgNumType w:fmt="decimal" w:start="1"/>
          <w:cols w:space="720" w:num="1"/>
          <w:docGrid w:type="lines" w:linePitch="312" w:charSpace="0"/>
        </w:sectPr>
      </w:pPr>
    </w:p>
    <w:p>
      <w:pPr>
        <w:spacing w:line="600" w:lineRule="auto"/>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儋州市人民法院</w:t>
      </w:r>
    </w:p>
    <w:p>
      <w:pPr>
        <w:spacing w:line="600" w:lineRule="auto"/>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lang w:val="en-US" w:eastAsia="zh-CN"/>
        </w:rPr>
        <w:t>2018年度</w:t>
      </w:r>
      <w:r>
        <w:rPr>
          <w:rFonts w:hint="eastAsia" w:ascii="仿宋_GB2312" w:hAnsi="仿宋_GB2312" w:eastAsia="仿宋_GB2312" w:cs="仿宋_GB2312"/>
          <w:b/>
          <w:bCs/>
          <w:color w:val="auto"/>
          <w:sz w:val="44"/>
          <w:szCs w:val="44"/>
        </w:rPr>
        <w:t>部门整体支出绩效评价报告</w:t>
      </w:r>
    </w:p>
    <w:p>
      <w:pPr>
        <w:widowControl/>
        <w:jc w:val="center"/>
        <w:rPr>
          <w:rFonts w:hint="eastAsia" w:ascii="仿宋_GB2312" w:hAnsi="仿宋_GB2312" w:eastAsia="仿宋_GB2312" w:cs="仿宋_GB2312"/>
          <w:b/>
          <w:color w:val="auto"/>
          <w:sz w:val="28"/>
          <w:szCs w:val="28"/>
        </w:rPr>
      </w:pPr>
    </w:p>
    <w:p>
      <w:pPr>
        <w:pStyle w:val="2"/>
        <w:spacing w:before="0" w:after="0" w:line="600" w:lineRule="exact"/>
        <w:rPr>
          <w:rFonts w:hint="eastAsia" w:ascii="仿宋_GB2312" w:hAnsi="仿宋_GB2312" w:eastAsia="仿宋_GB2312" w:cs="仿宋_GB2312"/>
          <w:color w:val="auto"/>
          <w:sz w:val="28"/>
          <w:szCs w:val="28"/>
        </w:rPr>
      </w:pPr>
      <w:bookmarkStart w:id="8" w:name="_Toc397962243"/>
      <w:r>
        <w:rPr>
          <w:rFonts w:hint="eastAsia" w:ascii="仿宋_GB2312" w:hAnsi="仿宋_GB2312" w:eastAsia="仿宋_GB2312" w:cs="仿宋_GB2312"/>
          <w:color w:val="auto"/>
          <w:sz w:val="28"/>
          <w:szCs w:val="28"/>
        </w:rPr>
        <w:t>1.引言</w:t>
      </w:r>
      <w:bookmarkEnd w:id="8"/>
    </w:p>
    <w:p>
      <w:pPr>
        <w:pStyle w:val="3"/>
        <w:spacing w:before="0" w:after="0" w:line="600" w:lineRule="exact"/>
        <w:rPr>
          <w:rFonts w:hint="eastAsia" w:ascii="仿宋_GB2312" w:hAnsi="仿宋_GB2312" w:eastAsia="仿宋_GB2312" w:cs="仿宋_GB2312"/>
          <w:color w:val="auto"/>
          <w:sz w:val="28"/>
          <w:szCs w:val="28"/>
        </w:rPr>
      </w:pPr>
      <w:bookmarkStart w:id="9" w:name="_Toc397962244"/>
      <w:bookmarkStart w:id="10" w:name="_Toc298768729"/>
      <w:r>
        <w:rPr>
          <w:rFonts w:hint="eastAsia" w:ascii="仿宋_GB2312" w:hAnsi="仿宋_GB2312" w:eastAsia="仿宋_GB2312" w:cs="仿宋_GB2312"/>
          <w:color w:val="auto"/>
          <w:sz w:val="28"/>
          <w:szCs w:val="28"/>
        </w:rPr>
        <w:t>1.1部门职责概述</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儋州市人民法院是国家审判机关，依法行使审判权，</w:t>
      </w:r>
      <w:r>
        <w:rPr>
          <w:rFonts w:hint="eastAsia" w:ascii="仿宋_GB2312" w:hAnsi="仿宋_GB2312" w:eastAsia="仿宋_GB2312" w:cs="仿宋_GB2312"/>
          <w:b w:val="0"/>
          <w:bCs w:val="0"/>
          <w:color w:val="auto"/>
          <w:sz w:val="32"/>
          <w:szCs w:val="32"/>
          <w:lang w:val="en-US" w:eastAsia="zh-CN"/>
        </w:rPr>
        <w:t>促进儋州地区经济发展，维护社会稳定，</w:t>
      </w:r>
      <w:r>
        <w:rPr>
          <w:rFonts w:hint="eastAsia" w:ascii="仿宋_GB2312" w:hAnsi="仿宋_GB2312" w:eastAsia="仿宋_GB2312" w:cs="仿宋_GB2312"/>
          <w:color w:val="auto"/>
          <w:sz w:val="32"/>
          <w:szCs w:val="32"/>
          <w:lang w:eastAsia="zh-CN"/>
        </w:rPr>
        <w:t>在儋州市委统一领导下，对儋州市人民代表大会和儋州市人民代表大会常务委员会负责并报告工作。</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儋州市人民法院</w:t>
      </w:r>
      <w:r>
        <w:rPr>
          <w:rFonts w:hint="eastAsia" w:ascii="仿宋_GB2312" w:hAnsi="仿宋_GB2312" w:eastAsia="仿宋_GB2312" w:cs="仿宋_GB2312"/>
          <w:sz w:val="32"/>
          <w:szCs w:val="32"/>
        </w:rPr>
        <w:t>核定编制1</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名，其中：公务员1</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人，工勤人员1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内设1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个职能部门。</w:t>
      </w:r>
    </w:p>
    <w:p>
      <w:pPr>
        <w:pStyle w:val="3"/>
        <w:spacing w:before="0" w:after="0" w:line="600" w:lineRule="exact"/>
        <w:rPr>
          <w:rFonts w:hint="eastAsia" w:ascii="仿宋_GB2312" w:hAnsi="仿宋_GB2312" w:eastAsia="仿宋_GB2312" w:cs="仿宋_GB2312"/>
          <w:color w:val="auto"/>
          <w:sz w:val="28"/>
          <w:szCs w:val="28"/>
        </w:rPr>
      </w:pPr>
      <w:bookmarkStart w:id="11" w:name="_Toc397962245"/>
      <w:r>
        <w:rPr>
          <w:rFonts w:hint="eastAsia" w:ascii="仿宋_GB2312" w:hAnsi="仿宋_GB2312" w:eastAsia="仿宋_GB2312" w:cs="仿宋_GB2312"/>
          <w:color w:val="auto"/>
          <w:sz w:val="28"/>
          <w:szCs w:val="28"/>
        </w:rPr>
        <w:t>1.2部门支出描述</w:t>
      </w:r>
      <w:bookmarkEnd w:id="11"/>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2018年度</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5560.46</w:t>
      </w:r>
      <w:r>
        <w:rPr>
          <w:rFonts w:hint="eastAsia" w:ascii="仿宋_GB2312" w:hAnsi="仿宋_GB2312" w:eastAsia="仿宋_GB2312" w:cs="仿宋_GB2312"/>
          <w:color w:val="auto"/>
          <w:sz w:val="32"/>
          <w:szCs w:val="32"/>
        </w:rPr>
        <w:t>万元，其中：基本支出2956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2604.1</w:t>
      </w:r>
      <w:r>
        <w:rPr>
          <w:rFonts w:hint="eastAsia" w:ascii="仿宋_GB2312" w:hAnsi="仿宋_GB2312" w:eastAsia="仿宋_GB2312" w:cs="仿宋_GB2312"/>
          <w:color w:val="auto"/>
          <w:sz w:val="32"/>
          <w:szCs w:val="32"/>
        </w:rPr>
        <w:t>万元。</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val="en-US" w:eastAsia="zh-CN"/>
        </w:rPr>
        <w:t>2956.36</w:t>
      </w:r>
      <w:r>
        <w:rPr>
          <w:rFonts w:hint="eastAsia" w:ascii="仿宋_GB2312" w:hAnsi="仿宋_GB2312" w:eastAsia="仿宋_GB2312" w:cs="仿宋_GB2312"/>
          <w:color w:val="auto"/>
          <w:sz w:val="32"/>
          <w:szCs w:val="32"/>
        </w:rPr>
        <w:t>万元，其中：工资福利</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2424.00</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432.65</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93.12</w:t>
      </w:r>
      <w:r>
        <w:rPr>
          <w:rFonts w:hint="eastAsia" w:ascii="仿宋_GB2312" w:hAnsi="仿宋_GB2312" w:eastAsia="仿宋_GB2312" w:cs="仿宋_GB2312"/>
          <w:color w:val="auto"/>
          <w:sz w:val="32"/>
          <w:szCs w:val="32"/>
        </w:rPr>
        <w:t>万元，其他资本性支出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万元。</w:t>
      </w:r>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2.项目支出</w:t>
      </w:r>
      <w:r>
        <w:rPr>
          <w:rFonts w:hint="eastAsia" w:ascii="仿宋_GB2312" w:hAnsi="仿宋_GB2312" w:eastAsia="仿宋_GB2312" w:cs="仿宋_GB2312"/>
          <w:color w:val="auto"/>
          <w:sz w:val="32"/>
          <w:szCs w:val="32"/>
          <w:lang w:val="en-US" w:eastAsia="zh-CN"/>
        </w:rPr>
        <w:t>2604.1</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案件审判</w:t>
      </w:r>
      <w:r>
        <w:rPr>
          <w:rFonts w:hint="eastAsia" w:ascii="仿宋_GB2312" w:hAnsi="仿宋_GB2312" w:eastAsia="仿宋_GB2312" w:cs="仿宋_GB2312"/>
          <w:color w:val="auto"/>
          <w:sz w:val="32"/>
          <w:szCs w:val="32"/>
          <w:lang w:val="en-US" w:eastAsia="zh-CN"/>
        </w:rPr>
        <w:t>414.35万元；案件执行6.25万元；“两庭”建设411.27万元；其他法院支出1772.23万元。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以上支出为审判事业提供了必要物质及资金支持，对我院审判工作的顺利开展起到了良好的保障作用。</w:t>
      </w:r>
    </w:p>
    <w:p>
      <w:pPr>
        <w:pStyle w:val="3"/>
        <w:spacing w:before="0" w:after="0" w:line="600" w:lineRule="exact"/>
        <w:rPr>
          <w:rFonts w:hint="eastAsia" w:ascii="仿宋_GB2312" w:hAnsi="仿宋_GB2312" w:eastAsia="仿宋_GB2312" w:cs="仿宋_GB2312"/>
          <w:color w:val="auto"/>
          <w:sz w:val="28"/>
          <w:szCs w:val="28"/>
        </w:rPr>
      </w:pPr>
      <w:bookmarkStart w:id="12" w:name="_Toc397962246"/>
      <w:r>
        <w:rPr>
          <w:rFonts w:hint="eastAsia" w:ascii="仿宋_GB2312" w:hAnsi="仿宋_GB2312" w:eastAsia="仿宋_GB2312" w:cs="仿宋_GB2312"/>
          <w:color w:val="auto"/>
          <w:sz w:val="28"/>
          <w:szCs w:val="28"/>
        </w:rPr>
        <w:t>1.3部门项目实施情况</w:t>
      </w:r>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bookmarkStart w:id="13" w:name="_Toc397962247"/>
      <w:r>
        <w:rPr>
          <w:rFonts w:hint="eastAsia" w:ascii="仿宋_GB2312" w:hAnsi="仿宋_GB2312" w:eastAsia="仿宋_GB2312" w:cs="仿宋_GB2312"/>
          <w:color w:val="auto"/>
          <w:sz w:val="32"/>
          <w:highlight w:val="none"/>
        </w:rPr>
        <w:t>我院201</w:t>
      </w:r>
      <w:r>
        <w:rPr>
          <w:rFonts w:hint="eastAsia" w:ascii="仿宋_GB2312" w:hAnsi="仿宋_GB2312" w:eastAsia="仿宋_GB2312" w:cs="仿宋_GB2312"/>
          <w:color w:val="auto"/>
          <w:sz w:val="32"/>
          <w:highlight w:val="none"/>
          <w:lang w:val="en-US" w:eastAsia="zh-CN"/>
        </w:rPr>
        <w:t>8</w:t>
      </w:r>
      <w:r>
        <w:rPr>
          <w:rFonts w:hint="eastAsia" w:ascii="仿宋_GB2312" w:hAnsi="仿宋_GB2312" w:eastAsia="仿宋_GB2312" w:cs="仿宋_GB2312"/>
          <w:color w:val="auto"/>
          <w:sz w:val="32"/>
          <w:highlight w:val="none"/>
        </w:rPr>
        <w:t>年共有</w:t>
      </w:r>
      <w:r>
        <w:rPr>
          <w:rFonts w:hint="eastAsia" w:ascii="仿宋_GB2312" w:hAnsi="仿宋_GB2312" w:eastAsia="仿宋_GB2312" w:cs="仿宋_GB2312"/>
          <w:color w:val="auto"/>
          <w:sz w:val="32"/>
          <w:highlight w:val="none"/>
          <w:lang w:val="en-US" w:eastAsia="zh-CN"/>
        </w:rPr>
        <w:t>8</w:t>
      </w:r>
      <w:r>
        <w:rPr>
          <w:rFonts w:hint="eastAsia" w:ascii="仿宋_GB2312" w:hAnsi="仿宋_GB2312" w:eastAsia="仿宋_GB2312" w:cs="仿宋_GB2312"/>
          <w:color w:val="auto"/>
          <w:sz w:val="32"/>
          <w:highlight w:val="none"/>
        </w:rPr>
        <w:t>个支出项目，所有项目皆按照年初预算执行。其中，</w:t>
      </w:r>
      <w:r>
        <w:rPr>
          <w:rFonts w:hint="eastAsia" w:ascii="仿宋_GB2312" w:hAnsi="仿宋_GB2312" w:eastAsia="仿宋_GB2312" w:cs="仿宋_GB2312"/>
          <w:color w:val="auto"/>
          <w:sz w:val="32"/>
          <w:highlight w:val="none"/>
          <w:lang w:eastAsia="zh-CN"/>
        </w:rPr>
        <w:t>法院执行年初预算数</w:t>
      </w:r>
      <w:r>
        <w:rPr>
          <w:rFonts w:hint="eastAsia" w:ascii="仿宋_GB2312" w:hAnsi="仿宋_GB2312" w:eastAsia="仿宋_GB2312" w:cs="仿宋_GB2312"/>
          <w:color w:val="auto"/>
          <w:sz w:val="32"/>
          <w:highlight w:val="none"/>
          <w:lang w:val="en-US" w:eastAsia="zh-CN"/>
        </w:rPr>
        <w:t>6万元，年末结算支出6万元，项目资金支出进度比率为100%；</w:t>
      </w:r>
      <w:r>
        <w:rPr>
          <w:rFonts w:hint="eastAsia" w:ascii="仿宋_GB2312" w:hAnsi="仿宋_GB2312" w:eastAsia="仿宋_GB2312" w:cs="仿宋_GB2312"/>
          <w:color w:val="0000FF"/>
          <w:sz w:val="32"/>
          <w:highlight w:val="none"/>
          <w:lang w:val="en-US" w:eastAsia="zh-CN"/>
        </w:rPr>
        <w:t>案件审判</w:t>
      </w:r>
      <w:r>
        <w:rPr>
          <w:rFonts w:hint="eastAsia" w:ascii="仿宋_GB2312" w:hAnsi="仿宋_GB2312" w:eastAsia="仿宋_GB2312" w:cs="仿宋_GB2312"/>
          <w:color w:val="auto"/>
          <w:sz w:val="32"/>
          <w:highlight w:val="none"/>
          <w:lang w:val="en-US" w:eastAsia="zh-CN"/>
        </w:rPr>
        <w:t>411.95万元，年末结算支出411.95万元，项目资金支出进度比率为100%；</w:t>
      </w:r>
      <w:r>
        <w:rPr>
          <w:rFonts w:hint="eastAsia" w:ascii="仿宋_GB2312" w:hAnsi="仿宋_GB2312" w:eastAsia="仿宋_GB2312" w:cs="仿宋_GB2312"/>
          <w:color w:val="0000FF"/>
          <w:sz w:val="32"/>
          <w:highlight w:val="none"/>
          <w:lang w:val="en-US" w:eastAsia="zh-CN"/>
        </w:rPr>
        <w:t>两庭及装备更新维护</w:t>
      </w:r>
      <w:r>
        <w:rPr>
          <w:rFonts w:hint="eastAsia" w:ascii="仿宋_GB2312" w:hAnsi="仿宋_GB2312" w:eastAsia="仿宋_GB2312" w:cs="仿宋_GB2312"/>
          <w:color w:val="auto"/>
          <w:sz w:val="32"/>
          <w:highlight w:val="none"/>
          <w:lang w:val="en-US" w:eastAsia="zh-CN"/>
        </w:rPr>
        <w:t>195.00万元，年末结算支出195万元，项目资金支出进度比率为100%；信息系统运行维护68.66万元，年末结算支出66.61万元，项目资金支出进度比率为97.01%；</w:t>
      </w:r>
      <w:r>
        <w:rPr>
          <w:rFonts w:hint="eastAsia" w:ascii="仿宋_GB2312" w:hAnsi="仿宋_GB2312" w:eastAsia="仿宋_GB2312" w:cs="仿宋_GB2312"/>
          <w:color w:val="0000FF"/>
          <w:sz w:val="32"/>
          <w:highlight w:val="none"/>
          <w:lang w:val="en-US" w:eastAsia="zh-CN"/>
        </w:rPr>
        <w:t>综合事务</w:t>
      </w:r>
      <w:r>
        <w:rPr>
          <w:rFonts w:hint="eastAsia" w:ascii="仿宋_GB2312" w:hAnsi="仿宋_GB2312" w:eastAsia="仿宋_GB2312" w:cs="仿宋_GB2312"/>
          <w:color w:val="auto"/>
          <w:sz w:val="32"/>
          <w:highlight w:val="none"/>
          <w:lang w:val="en-US" w:eastAsia="zh-CN"/>
        </w:rPr>
        <w:t>224.09万元，年末结算支出224.09万元，项目资金支出进度比率为100%；</w:t>
      </w:r>
      <w:r>
        <w:rPr>
          <w:rFonts w:hint="eastAsia" w:ascii="仿宋_GB2312" w:hAnsi="仿宋_GB2312" w:eastAsia="仿宋_GB2312" w:cs="仿宋_GB2312"/>
          <w:color w:val="0000FF"/>
          <w:sz w:val="32"/>
          <w:highlight w:val="none"/>
          <w:lang w:val="en-US" w:eastAsia="zh-CN"/>
        </w:rPr>
        <w:t>政法转移支付资金</w:t>
      </w:r>
      <w:r>
        <w:rPr>
          <w:rFonts w:hint="eastAsia" w:ascii="仿宋_GB2312" w:hAnsi="仿宋_GB2312" w:eastAsia="仿宋_GB2312" w:cs="仿宋_GB2312"/>
          <w:color w:val="auto"/>
          <w:sz w:val="32"/>
          <w:highlight w:val="none"/>
          <w:lang w:val="en-US" w:eastAsia="zh-CN"/>
        </w:rPr>
        <w:t>103万元，年末结算支出103万元，项目资金支出进度比率为100%；司法救助2万元，年末结算支出2万元，项目资金支出进度比率为100%；院本级节能改造49.3万元，年末结算支出47.81万元，项目资金支出进度比率为96.98%。</w:t>
      </w:r>
    </w:p>
    <w:p>
      <w:pPr>
        <w:pStyle w:val="2"/>
        <w:numPr>
          <w:ilvl w:val="0"/>
          <w:numId w:val="1"/>
        </w:numPr>
        <w:spacing w:before="0" w:after="0"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绩效评价概述</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bookmarkStart w:id="14" w:name="_Toc397962248"/>
      <w:r>
        <w:rPr>
          <w:rFonts w:hint="eastAsia" w:ascii="仿宋_GB2312" w:hAnsi="仿宋_GB2312" w:eastAsia="仿宋_GB2312" w:cs="仿宋_GB2312"/>
          <w:color w:val="auto"/>
          <w:sz w:val="32"/>
          <w:lang w:val="en-US" w:eastAsia="zh-CN"/>
        </w:rPr>
        <w:t>为做好预算支出管理工作，提高部门整体支出使用效益，根据财政厅《海南省财政厅关于开展2019年预算绩效管理工作的通知》文件相关要求，我院成立绩效评价小组对本单位2018年度整体支出进行绩效评价。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2.1绩效评价目的</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0"/>
          <w:lang w:val="en-US" w:eastAsia="zh-CN"/>
        </w:rPr>
      </w:pPr>
      <w:r>
        <w:rPr>
          <w:rFonts w:hint="eastAsia" w:ascii="仿宋_GB2312" w:hAnsi="仿宋_GB2312" w:eastAsia="仿宋_GB2312" w:cs="仿宋_GB2312"/>
          <w:b w:val="0"/>
          <w:bCs w:val="0"/>
          <w:color w:val="auto"/>
          <w:kern w:val="2"/>
          <w:sz w:val="32"/>
          <w:szCs w:val="20"/>
          <w:lang w:val="en-US" w:eastAsia="zh-CN"/>
        </w:rPr>
        <w:t>通过开展部门整体支出绩效评价，促进部门整体预算绩效管理水平，规范资金支出管理，提高资金利用效益，更好促进部门审判事业发展，为儋州地区经济社会发展提供更加有力的司法支持。</w:t>
      </w:r>
    </w:p>
    <w:p>
      <w:pPr>
        <w:pStyle w:val="3"/>
        <w:spacing w:before="0" w:after="0" w:line="600" w:lineRule="exact"/>
        <w:rPr>
          <w:rFonts w:hint="eastAsia" w:ascii="仿宋_GB2312" w:hAnsi="仿宋_GB2312" w:eastAsia="仿宋_GB2312" w:cs="仿宋_GB2312"/>
          <w:color w:val="auto"/>
          <w:sz w:val="28"/>
          <w:szCs w:val="28"/>
        </w:rPr>
      </w:pPr>
      <w:bookmarkStart w:id="15" w:name="_Toc397962249"/>
      <w:r>
        <w:rPr>
          <w:rFonts w:hint="eastAsia" w:ascii="仿宋_GB2312" w:hAnsi="仿宋_GB2312" w:eastAsia="仿宋_GB2312" w:cs="仿宋_GB2312"/>
          <w:color w:val="auto"/>
          <w:sz w:val="28"/>
          <w:szCs w:val="28"/>
        </w:rPr>
        <w:t>2.2绩效评价实施过程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根据省财政厅《部门整体支出绩效评价方案》要求，组织分管财务领导、司法技术装备管理处处长及相关工作人员组成绩效评价小组，充分研究方案，从单位实际出发，进行绩效自评，并作出评价报告。</w:t>
      </w:r>
    </w:p>
    <w:p>
      <w:pPr>
        <w:pStyle w:val="3"/>
        <w:spacing w:before="0" w:after="0" w:line="600" w:lineRule="exact"/>
        <w:rPr>
          <w:rFonts w:hint="eastAsia" w:ascii="仿宋_GB2312" w:hAnsi="仿宋_GB2312" w:eastAsia="仿宋_GB2312" w:cs="仿宋_GB2312"/>
          <w:color w:val="auto"/>
          <w:sz w:val="28"/>
          <w:szCs w:val="28"/>
        </w:rPr>
      </w:pPr>
      <w:bookmarkStart w:id="16" w:name="_Toc397962250"/>
      <w:r>
        <w:rPr>
          <w:rFonts w:hint="eastAsia" w:ascii="仿宋_GB2312" w:hAnsi="仿宋_GB2312" w:eastAsia="仿宋_GB2312" w:cs="仿宋_GB2312"/>
          <w:color w:val="auto"/>
          <w:sz w:val="28"/>
          <w:szCs w:val="28"/>
        </w:rPr>
        <w:t>2.3绩效评价的局限性</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由于客观实际的变化及既定政策的滞后性，绩效实施过程中不可避免地会存在一些不足，绩效评价着重于支出结果，缺少对过程的关注，根据不同地区和不同单位缺乏差异化的考量。针对法院来说，要充分考虑法院工作的特殊性。在指标中突出审判执行业务工作的分量，不能偏离法院的中心业务。在实际操作过程中，要尽量利用科学的评测方法，使得绩效管理做到科学化、规律化，更能提高财政资金使用效率，实现预算管理的最终目的。</w:t>
      </w:r>
    </w:p>
    <w:p>
      <w:pPr>
        <w:pStyle w:val="2"/>
        <w:spacing w:before="0" w:after="0" w:line="600" w:lineRule="exact"/>
        <w:rPr>
          <w:rFonts w:hint="eastAsia" w:ascii="仿宋_GB2312" w:hAnsi="仿宋_GB2312" w:eastAsia="仿宋_GB2312" w:cs="仿宋_GB2312"/>
          <w:color w:val="auto"/>
          <w:sz w:val="28"/>
          <w:szCs w:val="28"/>
        </w:rPr>
      </w:pPr>
      <w:bookmarkStart w:id="17" w:name="_Toc397962251"/>
      <w:r>
        <w:rPr>
          <w:rFonts w:hint="eastAsia" w:ascii="仿宋_GB2312" w:hAnsi="仿宋_GB2312" w:eastAsia="仿宋_GB2312" w:cs="仿宋_GB2312"/>
          <w:color w:val="auto"/>
          <w:sz w:val="28"/>
          <w:szCs w:val="28"/>
        </w:rPr>
        <w:t>3.部门整体支出绩效评价分析</w:t>
      </w:r>
      <w:bookmarkEnd w:id="1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z w:val="32"/>
          <w:lang w:val="en-US" w:eastAsia="zh-CN"/>
        </w:rPr>
        <w:t>依据我院2018年度部门整体支出管理情况，从资金的投入、过程、产出和效果这四个方面进行分析评价，具体内容如下：</w:t>
      </w:r>
    </w:p>
    <w:p>
      <w:pPr>
        <w:pStyle w:val="3"/>
        <w:spacing w:before="0" w:after="0" w:line="600" w:lineRule="exact"/>
        <w:rPr>
          <w:rFonts w:hint="eastAsia" w:ascii="仿宋_GB2312" w:hAnsi="仿宋_GB2312" w:eastAsia="仿宋_GB2312" w:cs="仿宋_GB2312"/>
          <w:color w:val="auto"/>
          <w:sz w:val="28"/>
          <w:szCs w:val="28"/>
        </w:rPr>
      </w:pPr>
      <w:bookmarkStart w:id="18" w:name="_Toc397962252"/>
      <w:r>
        <w:rPr>
          <w:rFonts w:hint="eastAsia" w:ascii="仿宋_GB2312" w:hAnsi="仿宋_GB2312" w:eastAsia="仿宋_GB2312" w:cs="仿宋_GB2312"/>
          <w:color w:val="auto"/>
          <w:sz w:val="28"/>
          <w:szCs w:val="28"/>
        </w:rPr>
        <w:t>3.1投入</w:t>
      </w:r>
      <w:bookmarkEnd w:id="18"/>
    </w:p>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3.1.1投入各项指标汇总得分情况</w:t>
      </w:r>
    </w:p>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投入指标得分汇总表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3692"/>
        <w:gridCol w:w="14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419" w:type="dxa"/>
            <w:gridSpan w:val="2"/>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评价内容</w:t>
            </w:r>
          </w:p>
        </w:tc>
        <w:tc>
          <w:tcPr>
            <w:tcW w:w="1486" w:type="dxa"/>
            <w:vAlign w:val="center"/>
          </w:tcPr>
          <w:p>
            <w:pPr>
              <w:jc w:val="center"/>
              <w:rPr>
                <w:rFonts w:hint="eastAsia" w:ascii="仿宋_GB2312" w:hAnsi="仿宋_GB2312" w:eastAsia="仿宋_GB2312" w:cs="仿宋_GB2312"/>
                <w:color w:val="auto"/>
                <w:sz w:val="28"/>
                <w:szCs w:val="28"/>
              </w:rPr>
            </w:pPr>
            <w:bookmarkStart w:id="19" w:name="_Toc384200738"/>
            <w:r>
              <w:rPr>
                <w:rFonts w:hint="eastAsia" w:ascii="仿宋_GB2312" w:hAnsi="仿宋_GB2312" w:eastAsia="仿宋_GB2312" w:cs="仿宋_GB2312"/>
                <w:color w:val="auto"/>
                <w:sz w:val="28"/>
                <w:szCs w:val="28"/>
              </w:rPr>
              <w:t>标准分值</w:t>
            </w:r>
            <w:bookmarkEnd w:id="19"/>
          </w:p>
        </w:tc>
        <w:tc>
          <w:tcPr>
            <w:tcW w:w="1617" w:type="dxa"/>
            <w:vAlign w:val="center"/>
          </w:tcPr>
          <w:p>
            <w:pPr>
              <w:jc w:val="center"/>
              <w:rPr>
                <w:rFonts w:hint="eastAsia" w:ascii="仿宋_GB2312" w:hAnsi="仿宋_GB2312" w:eastAsia="仿宋_GB2312" w:cs="仿宋_GB2312"/>
                <w:color w:val="auto"/>
                <w:sz w:val="28"/>
                <w:szCs w:val="28"/>
              </w:rPr>
            </w:pPr>
            <w:bookmarkStart w:id="20" w:name="_Toc384200739"/>
            <w:r>
              <w:rPr>
                <w:rFonts w:hint="eastAsia" w:ascii="仿宋_GB2312" w:hAnsi="仿宋_GB2312" w:eastAsia="仿宋_GB2312" w:cs="仿宋_GB2312"/>
                <w:color w:val="auto"/>
                <w:sz w:val="28"/>
                <w:szCs w:val="28"/>
              </w:rPr>
              <w:t>评价得分</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目标设定</w:t>
            </w: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职责明确</w:t>
            </w:r>
          </w:p>
        </w:tc>
        <w:tc>
          <w:tcPr>
            <w:tcW w:w="1486" w:type="dxa"/>
            <w:vAlign w:val="center"/>
          </w:tcPr>
          <w:p>
            <w:pPr>
              <w:jc w:val="center"/>
              <w:rPr>
                <w:rFonts w:hint="eastAsia" w:ascii="仿宋_GB2312" w:hAnsi="仿宋_GB2312" w:eastAsia="仿宋_GB2312" w:cs="仿宋_GB2312"/>
                <w:color w:val="auto"/>
                <w:sz w:val="28"/>
                <w:szCs w:val="28"/>
              </w:rPr>
            </w:pPr>
            <w:bookmarkStart w:id="21" w:name="_Toc384200742"/>
            <w:r>
              <w:rPr>
                <w:rFonts w:hint="eastAsia" w:ascii="仿宋_GB2312" w:hAnsi="仿宋_GB2312" w:eastAsia="仿宋_GB2312" w:cs="仿宋_GB2312"/>
                <w:color w:val="auto"/>
                <w:sz w:val="28"/>
                <w:szCs w:val="28"/>
              </w:rPr>
              <w:t>1</w:t>
            </w:r>
            <w:bookmarkEnd w:id="21"/>
            <w:r>
              <w:rPr>
                <w:rFonts w:hint="eastAsia" w:ascii="仿宋_GB2312" w:hAnsi="仿宋_GB2312" w:eastAsia="仿宋_GB2312" w:cs="仿宋_GB2312"/>
                <w:color w:val="auto"/>
                <w:sz w:val="28"/>
                <w:szCs w:val="28"/>
              </w:rPr>
              <w:t>.00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continue"/>
            <w:vAlign w:val="center"/>
          </w:tcPr>
          <w:p>
            <w:pPr>
              <w:jc w:val="cente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活动合规性</w:t>
            </w:r>
          </w:p>
        </w:tc>
        <w:tc>
          <w:tcPr>
            <w:tcW w:w="1486" w:type="dxa"/>
            <w:vAlign w:val="center"/>
          </w:tcPr>
          <w:p>
            <w:pPr>
              <w:jc w:val="center"/>
              <w:rPr>
                <w:rFonts w:hint="eastAsia" w:ascii="仿宋_GB2312" w:hAnsi="仿宋_GB2312" w:eastAsia="仿宋_GB2312" w:cs="仿宋_GB2312"/>
                <w:color w:val="auto"/>
                <w:sz w:val="28"/>
                <w:szCs w:val="28"/>
              </w:rPr>
            </w:pPr>
            <w:bookmarkStart w:id="22" w:name="_Toc384200746"/>
            <w:r>
              <w:rPr>
                <w:rFonts w:hint="eastAsia" w:ascii="仿宋_GB2312" w:hAnsi="仿宋_GB2312" w:eastAsia="仿宋_GB2312" w:cs="仿宋_GB2312"/>
                <w:color w:val="auto"/>
                <w:sz w:val="28"/>
                <w:szCs w:val="28"/>
              </w:rPr>
              <w:t>2</w:t>
            </w:r>
            <w:bookmarkEnd w:id="22"/>
            <w:r>
              <w:rPr>
                <w:rFonts w:hint="eastAsia" w:ascii="仿宋_GB2312" w:hAnsi="仿宋_GB2312" w:eastAsia="仿宋_GB2312" w:cs="仿宋_GB2312"/>
                <w:color w:val="auto"/>
                <w:sz w:val="28"/>
                <w:szCs w:val="28"/>
              </w:rPr>
              <w:t>.00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continue"/>
            <w:vAlign w:val="center"/>
          </w:tcPr>
          <w:p>
            <w:pPr>
              <w:jc w:val="cente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活动合理性</w:t>
            </w:r>
          </w:p>
        </w:tc>
        <w:tc>
          <w:tcPr>
            <w:tcW w:w="1486" w:type="dxa"/>
            <w:vAlign w:val="center"/>
          </w:tcPr>
          <w:p>
            <w:pPr>
              <w:jc w:val="center"/>
              <w:rPr>
                <w:rFonts w:hint="eastAsia" w:ascii="仿宋_GB2312" w:hAnsi="仿宋_GB2312" w:eastAsia="仿宋_GB2312" w:cs="仿宋_GB2312"/>
                <w:color w:val="auto"/>
                <w:sz w:val="28"/>
                <w:szCs w:val="28"/>
              </w:rPr>
            </w:pPr>
            <w:bookmarkStart w:id="23" w:name="_Toc384200750"/>
            <w:r>
              <w:rPr>
                <w:rFonts w:hint="eastAsia" w:ascii="仿宋_GB2312" w:hAnsi="仿宋_GB2312" w:eastAsia="仿宋_GB2312" w:cs="仿宋_GB2312"/>
                <w:color w:val="auto"/>
                <w:sz w:val="28"/>
                <w:szCs w:val="28"/>
              </w:rPr>
              <w:t>2</w:t>
            </w:r>
            <w:bookmarkEnd w:id="23"/>
            <w:r>
              <w:rPr>
                <w:rFonts w:hint="eastAsia" w:ascii="仿宋_GB2312" w:hAnsi="仿宋_GB2312" w:eastAsia="仿宋_GB2312" w:cs="仿宋_GB2312"/>
                <w:color w:val="auto"/>
                <w:sz w:val="28"/>
                <w:szCs w:val="28"/>
              </w:rPr>
              <w:t>.00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continue"/>
            <w:vAlign w:val="center"/>
          </w:tcPr>
          <w:p>
            <w:pPr>
              <w:jc w:val="cente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  计</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预算配置</w:t>
            </w: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部门绩效自评项目占比率</w:t>
            </w:r>
          </w:p>
        </w:tc>
        <w:tc>
          <w:tcPr>
            <w:tcW w:w="1486" w:type="dxa"/>
            <w:vAlign w:val="top"/>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5.00</w:t>
            </w:r>
          </w:p>
        </w:tc>
        <w:tc>
          <w:tcPr>
            <w:tcW w:w="1617" w:type="dxa"/>
            <w:vAlign w:val="top"/>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continue"/>
            <w:vAlign w:val="center"/>
          </w:tcPr>
          <w:p>
            <w:pP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在职人员控制率</w:t>
            </w:r>
          </w:p>
        </w:tc>
        <w:tc>
          <w:tcPr>
            <w:tcW w:w="1486" w:type="dxa"/>
            <w:vAlign w:val="top"/>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5.00</w:t>
            </w:r>
          </w:p>
        </w:tc>
        <w:tc>
          <w:tcPr>
            <w:tcW w:w="1617" w:type="dxa"/>
            <w:vAlign w:val="top"/>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7" w:type="dxa"/>
            <w:vMerge w:val="continue"/>
            <w:vAlign w:val="center"/>
          </w:tcPr>
          <w:p>
            <w:pP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  计</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419" w:type="dxa"/>
            <w:gridSpan w:val="2"/>
            <w:vAlign w:val="center"/>
          </w:tcPr>
          <w:p>
            <w:pPr>
              <w:jc w:val="center"/>
              <w:rPr>
                <w:rFonts w:hint="eastAsia" w:ascii="仿宋_GB2312" w:hAnsi="仿宋_GB2312" w:eastAsia="仿宋_GB2312" w:cs="仿宋_GB2312"/>
                <w:b/>
                <w:color w:val="auto"/>
                <w:sz w:val="28"/>
                <w:szCs w:val="28"/>
              </w:rPr>
            </w:pPr>
            <w:bookmarkStart w:id="24" w:name="_Toc384200773"/>
            <w:r>
              <w:rPr>
                <w:rFonts w:hint="eastAsia" w:ascii="仿宋_GB2312" w:hAnsi="仿宋_GB2312" w:eastAsia="仿宋_GB2312" w:cs="仿宋_GB2312"/>
                <w:b/>
                <w:color w:val="auto"/>
                <w:sz w:val="28"/>
                <w:szCs w:val="28"/>
              </w:rPr>
              <w:t>合  计</w:t>
            </w:r>
            <w:bookmarkEnd w:id="24"/>
          </w:p>
        </w:tc>
        <w:tc>
          <w:tcPr>
            <w:tcW w:w="1486" w:type="dxa"/>
            <w:vAlign w:val="center"/>
          </w:tcPr>
          <w:p>
            <w:pPr>
              <w:jc w:val="center"/>
              <w:rPr>
                <w:rFonts w:hint="eastAsia" w:ascii="仿宋_GB2312" w:hAnsi="仿宋_GB2312" w:eastAsia="仿宋_GB2312" w:cs="仿宋_GB2312"/>
                <w:b/>
                <w:color w:val="auto"/>
                <w:sz w:val="28"/>
                <w:szCs w:val="28"/>
              </w:rPr>
            </w:pPr>
            <w:bookmarkStart w:id="25" w:name="_Toc384200774"/>
            <w:r>
              <w:rPr>
                <w:rFonts w:hint="eastAsia" w:ascii="仿宋_GB2312" w:hAnsi="仿宋_GB2312" w:eastAsia="仿宋_GB2312" w:cs="仿宋_GB2312"/>
                <w:b/>
                <w:color w:val="auto"/>
                <w:sz w:val="28"/>
                <w:szCs w:val="28"/>
              </w:rPr>
              <w:t>15.00</w:t>
            </w:r>
            <w:r>
              <w:rPr>
                <w:rFonts w:hint="eastAsia" w:ascii="仿宋_GB2312" w:hAnsi="仿宋_GB2312" w:eastAsia="仿宋_GB2312" w:cs="仿宋_GB2312"/>
                <w:b/>
                <w:color w:val="auto"/>
                <w:sz w:val="28"/>
                <w:szCs w:val="28"/>
              </w:rPr>
              <w:fldChar w:fldCharType="begin"/>
            </w:r>
            <w:r>
              <w:rPr>
                <w:rFonts w:hint="eastAsia" w:ascii="仿宋_GB2312" w:hAnsi="仿宋_GB2312" w:eastAsia="仿宋_GB2312" w:cs="仿宋_GB2312"/>
                <w:b/>
                <w:color w:val="auto"/>
                <w:sz w:val="28"/>
                <w:szCs w:val="28"/>
              </w:rPr>
              <w:instrText xml:space="preserve"> = </w:instrText>
            </w:r>
            <w:r>
              <w:rPr>
                <w:rFonts w:hint="eastAsia" w:ascii="仿宋_GB2312" w:hAnsi="仿宋_GB2312" w:eastAsia="仿宋_GB2312" w:cs="仿宋_GB2312"/>
                <w:b/>
                <w:color w:val="auto"/>
                <w:sz w:val="28"/>
                <w:szCs w:val="28"/>
              </w:rPr>
              <w:fldChar w:fldCharType="separate"/>
            </w:r>
            <w:r>
              <w:rPr>
                <w:rFonts w:hint="eastAsia" w:ascii="仿宋_GB2312" w:hAnsi="仿宋_GB2312" w:eastAsia="仿宋_GB2312" w:cs="仿宋_GB2312"/>
                <w:b/>
                <w:color w:val="auto"/>
                <w:sz w:val="28"/>
                <w:szCs w:val="28"/>
              </w:rPr>
              <w:fldChar w:fldCharType="end"/>
            </w:r>
            <w:bookmarkEnd w:id="25"/>
          </w:p>
        </w:tc>
        <w:tc>
          <w:tcPr>
            <w:tcW w:w="1617"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15.00</w:t>
            </w:r>
            <w:r>
              <w:rPr>
                <w:rFonts w:hint="eastAsia" w:ascii="仿宋_GB2312" w:hAnsi="仿宋_GB2312" w:eastAsia="仿宋_GB2312" w:cs="仿宋_GB2312"/>
                <w:b/>
                <w:color w:val="auto"/>
                <w:sz w:val="28"/>
                <w:szCs w:val="28"/>
              </w:rPr>
              <w:fldChar w:fldCharType="begin"/>
            </w:r>
            <w:r>
              <w:rPr>
                <w:rFonts w:hint="eastAsia" w:ascii="仿宋_GB2312" w:hAnsi="仿宋_GB2312" w:eastAsia="仿宋_GB2312" w:cs="仿宋_GB2312"/>
                <w:b/>
                <w:color w:val="auto"/>
                <w:sz w:val="28"/>
                <w:szCs w:val="28"/>
              </w:rPr>
              <w:instrText xml:space="preserve"> = </w:instrText>
            </w:r>
            <w:r>
              <w:rPr>
                <w:rFonts w:hint="eastAsia" w:ascii="仿宋_GB2312" w:hAnsi="仿宋_GB2312" w:eastAsia="仿宋_GB2312" w:cs="仿宋_GB2312"/>
                <w:b/>
                <w:color w:val="auto"/>
                <w:sz w:val="28"/>
                <w:szCs w:val="28"/>
              </w:rPr>
              <w:fldChar w:fldCharType="separate"/>
            </w:r>
            <w:r>
              <w:rPr>
                <w:rFonts w:hint="eastAsia" w:ascii="仿宋_GB2312" w:hAnsi="仿宋_GB2312" w:eastAsia="仿宋_GB2312" w:cs="仿宋_GB2312"/>
                <w:b/>
                <w:color w:val="auto"/>
                <w:sz w:val="28"/>
                <w:szCs w:val="28"/>
              </w:rPr>
              <w:fldChar w:fldCharType="end"/>
            </w:r>
          </w:p>
        </w:tc>
      </w:tr>
    </w:tbl>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3.1.2各指标得分情况及绩效分析</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1、职责明确（分值：1分，得分1分）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部门的职责设定是否符合“三定”方案中所赋予的职责，用以反映和评价部门工作的目的性与计划性。</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评分标准：符合（1分）；不符合（0分）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我院职责为：依法审判法律规定由我院管辖的刑事、民事、行政等案件；执行本院已经发生法律效力的判决、裁定及法律规定应由我院执行的其他生效法律文书等案件；负责本院的法官和其他工作人员进行思想教育、业务培训，指导辖区法院司法审判、政治教育及业务培训工作。</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得分：以上评分标准全部符合，得1分；</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绩效分析：</w:t>
      </w:r>
      <w:r>
        <w:rPr>
          <w:rFonts w:hint="eastAsia" w:ascii="仿宋_GB2312" w:hAnsi="仿宋_GB2312" w:eastAsia="仿宋_GB2312" w:cs="仿宋_GB2312"/>
          <w:color w:val="auto"/>
          <w:sz w:val="28"/>
          <w:szCs w:val="28"/>
          <w:lang w:eastAsia="zh-CN"/>
        </w:rPr>
        <w:t>我院职责范围反映了我院工作的目的性、计划性</w:t>
      </w:r>
      <w:r>
        <w:rPr>
          <w:rFonts w:hint="eastAsia" w:ascii="仿宋_GB2312" w:hAnsi="仿宋_GB2312" w:eastAsia="仿宋_GB2312" w:cs="仿宋_GB2312"/>
          <w:color w:val="auto"/>
          <w:sz w:val="28"/>
          <w:szCs w:val="28"/>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2、活动合规性（分值：2分，得分2分）</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部门的活动是否在职责范围之内并符合部门中长期规划，用以反映和评价部门活动目标与部门履职、年度工作任务的相符性情况。</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（1）部门活动的设定在部门所确定的职责范围之内；</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（2）部门活动符合省委、省政府的发展规划及本部门的年度工作安排与发展规划。</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评分标准：全部符合（2分）；其中一项不符合（0分）。</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得分：以上评分标准全部符合，得2分；</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lang w:eastAsia="zh-CN"/>
        </w:rPr>
        <w:t>我院的所有业务活动均属于</w:t>
      </w:r>
      <w:r>
        <w:rPr>
          <w:rFonts w:hint="eastAsia" w:ascii="仿宋_GB2312" w:hAnsi="仿宋_GB2312" w:eastAsia="仿宋_GB2312" w:cs="仿宋_GB2312"/>
          <w:color w:val="auto"/>
          <w:sz w:val="28"/>
          <w:szCs w:val="28"/>
        </w:rPr>
        <w:t>确定的职责范围之内，符合省委、省政府的发展规划及本部门的年度工作安排与发展规划。</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3、活动合理性（分值：2分，得分2分）</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部门所设立的活动是否明确且合理、活动的关键性指标设置是否可衡量，用以反映和评价部门活动目标设定的合理性。</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（1）活动目标的设定是可量化的，可通过清晰、可衡量的关键指标值予以体现；</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（2）在活动目标设定时，将关键指标明细分解为具体的达成目标与工作任务。</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评分标准：全部符合（2分）；其中一项不符合（0分）。</w:t>
      </w:r>
    </w:p>
    <w:p>
      <w:pPr>
        <w:tabs>
          <w:tab w:val="left" w:pos="720"/>
        </w:tabs>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得分：以上评分标准全部符合，得2分；</w:t>
      </w:r>
    </w:p>
    <w:p>
      <w:pPr>
        <w:tabs>
          <w:tab w:val="left" w:pos="720"/>
        </w:tabs>
        <w:spacing w:line="60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绩效评价：</w:t>
      </w:r>
      <w:r>
        <w:rPr>
          <w:rFonts w:hint="eastAsia" w:ascii="仿宋_GB2312" w:hAnsi="仿宋_GB2312" w:eastAsia="仿宋_GB2312" w:cs="仿宋_GB2312"/>
          <w:b w:val="0"/>
          <w:bCs/>
          <w:color w:val="auto"/>
          <w:sz w:val="28"/>
          <w:szCs w:val="28"/>
          <w:lang w:eastAsia="zh-CN"/>
        </w:rPr>
        <w:t>我院所有业务活动支出均属于预算支出规定的范围，指标均可衡量，能够体现我院工作的目标和任务</w:t>
      </w:r>
      <w:r>
        <w:rPr>
          <w:rFonts w:hint="eastAsia" w:ascii="仿宋_GB2312" w:hAnsi="仿宋_GB2312" w:eastAsia="仿宋_GB2312" w:cs="仿宋_GB2312"/>
          <w:b w:val="0"/>
          <w:bCs/>
          <w:color w:val="auto"/>
          <w:sz w:val="28"/>
          <w:szCs w:val="28"/>
        </w:rPr>
        <w:t>。</w:t>
      </w:r>
    </w:p>
    <w:p>
      <w:pPr>
        <w:tabs>
          <w:tab w:val="left" w:pos="720"/>
        </w:tabs>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4、部门绩效自评项目占比率（分值：5分，得分5分）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部门自评项目在所有项目中所占的份额，反映和评价部门对项目自评的重视程度。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得分=占比率×该指标分值。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占比率=(自评项目个数/所有项目个数)×100%。</w:t>
      </w:r>
    </w:p>
    <w:p>
      <w:pPr>
        <w:spacing w:line="600" w:lineRule="exact"/>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部门支出项目绩效自评范围：本年度列入本级财政预算安排的项目。</w:t>
      </w:r>
    </w:p>
    <w:p>
      <w:pPr>
        <w:tabs>
          <w:tab w:val="left" w:pos="720"/>
        </w:tabs>
        <w:spacing w:line="600" w:lineRule="exact"/>
        <w:ind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根据海南省财政厅《海南省财政厅关于开展201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年预算绩效管理工作的通知》文件确定的</w:t>
      </w:r>
      <w:r>
        <w:rPr>
          <w:rFonts w:hint="eastAsia" w:ascii="仿宋_GB2312" w:hAnsi="仿宋_GB2312" w:eastAsia="仿宋_GB2312" w:cs="仿宋_GB2312"/>
          <w:color w:val="auto"/>
          <w:sz w:val="28"/>
          <w:szCs w:val="28"/>
          <w:lang w:eastAsia="zh-CN"/>
        </w:rPr>
        <w:t>我</w:t>
      </w:r>
      <w:r>
        <w:rPr>
          <w:rFonts w:hint="eastAsia" w:ascii="仿宋_GB2312" w:hAnsi="仿宋_GB2312" w:eastAsia="仿宋_GB2312" w:cs="仿宋_GB2312"/>
          <w:color w:val="auto"/>
          <w:sz w:val="28"/>
          <w:szCs w:val="28"/>
        </w:rPr>
        <w:t>院自评项目</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无再</w:t>
      </w:r>
      <w:r>
        <w:rPr>
          <w:rFonts w:hint="eastAsia" w:ascii="仿宋_GB2312" w:hAnsi="仿宋_GB2312" w:eastAsia="仿宋_GB2312" w:cs="仿宋_GB2312"/>
          <w:color w:val="auto"/>
          <w:sz w:val="28"/>
          <w:szCs w:val="28"/>
        </w:rPr>
        <w:t>评价项目；</w:t>
      </w:r>
      <w:r>
        <w:rPr>
          <w:rFonts w:hint="eastAsia" w:ascii="仿宋_GB2312" w:hAnsi="仿宋_GB2312" w:eastAsia="仿宋_GB2312" w:cs="仿宋_GB2312"/>
          <w:color w:val="auto"/>
          <w:sz w:val="28"/>
          <w:szCs w:val="28"/>
          <w:lang w:eastAsia="zh-CN"/>
        </w:rPr>
        <w:t>我院已完成规定的</w:t>
      </w:r>
      <w:r>
        <w:rPr>
          <w:rFonts w:hint="eastAsia" w:ascii="仿宋_GB2312" w:hAnsi="仿宋_GB2312" w:eastAsia="仿宋_GB2312" w:cs="仿宋_GB2312"/>
          <w:color w:val="auto"/>
          <w:sz w:val="28"/>
          <w:szCs w:val="28"/>
          <w:lang w:val="en-US" w:eastAsia="zh-CN"/>
        </w:rPr>
        <w:t>4个</w:t>
      </w:r>
      <w:r>
        <w:rPr>
          <w:rFonts w:hint="eastAsia" w:ascii="仿宋_GB2312" w:hAnsi="仿宋_GB2312" w:eastAsia="仿宋_GB2312" w:cs="仿宋_GB2312"/>
          <w:color w:val="auto"/>
          <w:sz w:val="28"/>
          <w:szCs w:val="28"/>
        </w:rPr>
        <w:t>项目的绩效评价报告</w:t>
      </w:r>
      <w:r>
        <w:rPr>
          <w:rFonts w:hint="eastAsia" w:ascii="仿宋_GB2312" w:hAnsi="仿宋_GB2312" w:eastAsia="仿宋_GB2312" w:cs="仿宋_GB2312"/>
          <w:color w:val="auto"/>
          <w:sz w:val="28"/>
          <w:szCs w:val="28"/>
          <w:lang w:eastAsia="zh-CN"/>
        </w:rPr>
        <w:t>，并上报至绩效评价系统</w:t>
      </w:r>
      <w:r>
        <w:rPr>
          <w:rFonts w:hint="eastAsia" w:ascii="仿宋_GB2312" w:hAnsi="仿宋_GB2312" w:eastAsia="仿宋_GB2312" w:cs="仿宋_GB2312"/>
          <w:color w:val="auto"/>
          <w:sz w:val="28"/>
          <w:szCs w:val="28"/>
        </w:rPr>
        <w:t>。</w:t>
      </w:r>
    </w:p>
    <w:p>
      <w:pPr>
        <w:spacing w:line="600" w:lineRule="exact"/>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 占比率×该指标分值</w:t>
      </w:r>
    </w:p>
    <w:p>
      <w:pPr>
        <w:spacing w:line="600" w:lineRule="exact"/>
        <w:ind w:firstLine="1108" w:firstLineChars="3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(自评项目个数/所有项目个数)×100%×该指标分值</w:t>
      </w:r>
    </w:p>
    <w:p>
      <w:pPr>
        <w:spacing w:line="600" w:lineRule="exact"/>
        <w:ind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bookmarkStart w:id="26" w:name="_Toc384200810"/>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个×100%×5分</w:t>
      </w:r>
    </w:p>
    <w:p>
      <w:pPr>
        <w:spacing w:line="600" w:lineRule="exact"/>
        <w:ind w:firstLine="1120" w:firstLineChars="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5分</w:t>
      </w:r>
    </w:p>
    <w:p>
      <w:pPr>
        <w:spacing w:line="600" w:lineRule="exact"/>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得分：部门自评项目占比率达100%，得5分</w:t>
      </w:r>
      <w:bookmarkEnd w:id="26"/>
      <w:r>
        <w:rPr>
          <w:rFonts w:hint="eastAsia" w:ascii="仿宋_GB2312" w:hAnsi="仿宋_GB2312" w:eastAsia="仿宋_GB2312" w:cs="仿宋_GB2312"/>
          <w:color w:val="auto"/>
          <w:sz w:val="28"/>
          <w:szCs w:val="28"/>
        </w:rPr>
        <w:t>。</w:t>
      </w:r>
    </w:p>
    <w:p>
      <w:pPr>
        <w:tabs>
          <w:tab w:val="left" w:pos="720"/>
        </w:tabs>
        <w:spacing w:line="600" w:lineRule="exact"/>
        <w:ind w:firstLine="570"/>
        <w:rPr>
          <w:rFonts w:hint="eastAsia" w:ascii="仿宋_GB2312" w:hAnsi="仿宋_GB2312" w:eastAsia="仿宋_GB2312" w:cs="仿宋_GB2312"/>
          <w:color w:val="auto"/>
          <w:sz w:val="28"/>
          <w:szCs w:val="28"/>
        </w:rPr>
      </w:pPr>
      <w:bookmarkStart w:id="27" w:name="_Toc384200811"/>
      <w:r>
        <w:rPr>
          <w:rFonts w:hint="eastAsia" w:ascii="仿宋_GB2312" w:hAnsi="仿宋_GB2312" w:eastAsia="仿宋_GB2312" w:cs="仿宋_GB2312"/>
          <w:b/>
          <w:color w:val="auto"/>
          <w:sz w:val="28"/>
          <w:szCs w:val="28"/>
        </w:rPr>
        <w:t>绩效分析：</w:t>
      </w:r>
      <w:bookmarkEnd w:id="27"/>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自评项目占比率达100%，反映了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对项目自评工作的高度重视。</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5、在职人员控制率（分值：5分，得分5分）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bookmarkStart w:id="28" w:name="_Toc384200818"/>
      <w:r>
        <w:rPr>
          <w:rFonts w:hint="eastAsia" w:ascii="仿宋_GB2312" w:hAnsi="仿宋_GB2312" w:eastAsia="仿宋_GB2312" w:cs="仿宋_GB2312"/>
          <w:color w:val="auto"/>
          <w:sz w:val="28"/>
          <w:szCs w:val="28"/>
        </w:rPr>
        <w:t>部门本年度实际在职人员数与编制数的比率，用以反映和评价部门对人员成本的控制程度。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（1）在职人员控制率小于或等于100%的，得满分；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（2）在职人员控制率大于或等于115%的，得0分；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（3）在职人员控制率在100%-115%之间的，在0分和满分之间计算确定：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得分=[max（在职人员控制率）①－某部门在职人员控制率②]/[max（在职人员控制率）－min（在职人员控制率）③]×该指标分值。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①max（在职人员控制率）指区间内各部门在职人员控制率最高值，此处为115%。</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②某部门在职人员控制率=（在职人员数/编制数）×100%。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在职人员数：部门实际在职人数，以财政部确定的部门决算编制口径为准，由编制部门和人劳部门批复同意的临聘人员除外。</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编制数：机构编制部门核定批复的部门人员编制数。</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③min（在职人员控制率）指区间内各部门在职人员控制率最低值，此处为100%。</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 xml:space="preserve">在职人员控制率 =（在职人员数/编制数）×100% </w:t>
      </w:r>
    </w:p>
    <w:bookmarkEnd w:id="28"/>
    <w:p>
      <w:pPr>
        <w:spacing w:line="6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highlight w:val="none"/>
        </w:rPr>
        <w:t xml:space="preserve"> = </w:t>
      </w:r>
      <w:r>
        <w:rPr>
          <w:rFonts w:hint="eastAsia" w:ascii="仿宋_GB2312" w:hAnsi="仿宋_GB2312" w:eastAsia="仿宋_GB2312" w:cs="仿宋_GB2312"/>
          <w:color w:val="auto"/>
          <w:sz w:val="28"/>
          <w:szCs w:val="28"/>
          <w:highlight w:val="none"/>
          <w:lang w:val="en-US" w:eastAsia="zh-CN"/>
        </w:rPr>
        <w:t>125</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val="en-US" w:eastAsia="zh-CN"/>
        </w:rPr>
        <w:t>131</w:t>
      </w:r>
      <w:r>
        <w:rPr>
          <w:rFonts w:hint="eastAsia" w:ascii="仿宋_GB2312" w:hAnsi="仿宋_GB2312" w:eastAsia="仿宋_GB2312" w:cs="仿宋_GB2312"/>
          <w:color w:val="auto"/>
          <w:sz w:val="28"/>
          <w:szCs w:val="28"/>
          <w:highlight w:val="none"/>
        </w:rPr>
        <w:t>人×100%</w:t>
      </w:r>
    </w:p>
    <w:p>
      <w:pPr>
        <w:spacing w:line="600" w:lineRule="exact"/>
        <w:ind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 </w:t>
      </w:r>
      <w:r>
        <w:rPr>
          <w:rFonts w:hint="eastAsia" w:ascii="仿宋_GB2312" w:hAnsi="仿宋_GB2312" w:eastAsia="仿宋_GB2312" w:cs="仿宋_GB2312"/>
          <w:color w:val="auto"/>
          <w:sz w:val="28"/>
          <w:szCs w:val="28"/>
          <w:highlight w:val="none"/>
          <w:lang w:val="en-US" w:eastAsia="zh-CN"/>
        </w:rPr>
        <w:t>95.42</w:t>
      </w:r>
      <w:r>
        <w:rPr>
          <w:rFonts w:hint="eastAsia" w:ascii="仿宋_GB2312" w:hAnsi="仿宋_GB2312" w:eastAsia="仿宋_GB2312" w:cs="仿宋_GB2312"/>
          <w:color w:val="auto"/>
          <w:sz w:val="28"/>
          <w:szCs w:val="28"/>
          <w:highlight w:val="none"/>
        </w:rPr>
        <w:t>%</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得分：在职人员控制率为</w:t>
      </w:r>
      <w:r>
        <w:rPr>
          <w:rFonts w:hint="eastAsia" w:ascii="仿宋_GB2312" w:hAnsi="仿宋_GB2312" w:eastAsia="仿宋_GB2312" w:cs="仿宋_GB2312"/>
          <w:color w:val="auto"/>
          <w:sz w:val="28"/>
          <w:szCs w:val="28"/>
          <w:lang w:val="en-US" w:eastAsia="zh-CN"/>
        </w:rPr>
        <w:t>95.42</w:t>
      </w:r>
      <w:r>
        <w:rPr>
          <w:rFonts w:hint="eastAsia" w:ascii="仿宋_GB2312" w:hAnsi="仿宋_GB2312" w:eastAsia="仿宋_GB2312" w:cs="仿宋_GB2312"/>
          <w:color w:val="auto"/>
          <w:sz w:val="28"/>
          <w:szCs w:val="28"/>
        </w:rPr>
        <w:t xml:space="preserve">%，小于100%，得分5分。                    </w:t>
      </w:r>
    </w:p>
    <w:p>
      <w:pPr>
        <w:tabs>
          <w:tab w:val="left" w:pos="720"/>
        </w:tabs>
        <w:spacing w:line="600" w:lineRule="exact"/>
        <w:ind w:firstLine="570"/>
        <w:rPr>
          <w:rFonts w:hint="eastAsia" w:ascii="仿宋_GB2312" w:hAnsi="仿宋_GB2312" w:eastAsia="仿宋_GB2312" w:cs="仿宋_GB2312"/>
          <w:color w:val="auto"/>
          <w:sz w:val="28"/>
          <w:szCs w:val="28"/>
        </w:rPr>
      </w:pPr>
      <w:bookmarkStart w:id="29" w:name="_Toc384200821"/>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lang w:eastAsia="zh-CN"/>
        </w:rPr>
        <w:t>我院在职人员控制率为</w:t>
      </w:r>
      <w:r>
        <w:rPr>
          <w:rFonts w:hint="eastAsia" w:ascii="仿宋_GB2312" w:hAnsi="仿宋_GB2312" w:eastAsia="仿宋_GB2312" w:cs="仿宋_GB2312"/>
          <w:color w:val="auto"/>
          <w:sz w:val="28"/>
          <w:szCs w:val="28"/>
          <w:lang w:val="en-US" w:eastAsia="zh-CN"/>
        </w:rPr>
        <w:t>95.42%，</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着重于优化职能结构，严格按照人员预算编制配置人员，确保了政府对人员成本的有效控制。</w:t>
      </w:r>
      <w:bookmarkEnd w:id="29"/>
    </w:p>
    <w:p>
      <w:pPr>
        <w:pStyle w:val="3"/>
        <w:spacing w:before="0" w:after="0" w:line="600" w:lineRule="exact"/>
        <w:rPr>
          <w:rFonts w:hint="eastAsia" w:ascii="仿宋_GB2312" w:hAnsi="仿宋_GB2312" w:eastAsia="仿宋_GB2312" w:cs="仿宋_GB2312"/>
          <w:color w:val="auto"/>
          <w:sz w:val="28"/>
          <w:szCs w:val="28"/>
        </w:rPr>
      </w:pPr>
      <w:bookmarkStart w:id="30" w:name="_Toc397962253"/>
      <w:r>
        <w:rPr>
          <w:rFonts w:hint="eastAsia" w:ascii="仿宋_GB2312" w:hAnsi="仿宋_GB2312" w:eastAsia="仿宋_GB2312" w:cs="仿宋_GB2312"/>
          <w:color w:val="auto"/>
          <w:sz w:val="28"/>
          <w:szCs w:val="28"/>
        </w:rPr>
        <w:t>3.2过程</w:t>
      </w:r>
      <w:bookmarkEnd w:id="30"/>
    </w:p>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3.2.1过程各项指标汇总得分情况</w:t>
      </w:r>
    </w:p>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过程指标得分汇总表</w:t>
      </w:r>
    </w:p>
    <w:tbl>
      <w:tblPr>
        <w:tblStyle w:val="7"/>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019"/>
        <w:gridCol w:w="1771"/>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61" w:type="dxa"/>
            <w:gridSpan w:val="2"/>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评价内容</w:t>
            </w:r>
          </w:p>
        </w:tc>
        <w:tc>
          <w:tcPr>
            <w:tcW w:w="1771" w:type="dxa"/>
            <w:vAlign w:val="center"/>
          </w:tcPr>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标准分值</w:t>
            </w:r>
          </w:p>
        </w:tc>
        <w:tc>
          <w:tcPr>
            <w:tcW w:w="1767" w:type="dxa"/>
            <w:vAlign w:val="center"/>
          </w:tcPr>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预算执行</w:t>
            </w:r>
          </w:p>
        </w:tc>
        <w:tc>
          <w:tcPr>
            <w:tcW w:w="3019" w:type="dxa"/>
            <w:vAlign w:val="top"/>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预算完成率</w:t>
            </w:r>
          </w:p>
        </w:tc>
        <w:tc>
          <w:tcPr>
            <w:tcW w:w="1771" w:type="dxa"/>
            <w:vAlign w:val="center"/>
          </w:tcPr>
          <w:p>
            <w:pPr>
              <w:jc w:val="center"/>
              <w:rPr>
                <w:rFonts w:hint="eastAsia" w:ascii="仿宋_GB2312" w:hAnsi="仿宋_GB2312" w:eastAsia="仿宋_GB2312" w:cs="仿宋_GB2312"/>
                <w:color w:val="auto"/>
                <w:sz w:val="28"/>
                <w:szCs w:val="28"/>
                <w:highlight w:val="none"/>
              </w:rPr>
            </w:pPr>
            <w:bookmarkStart w:id="31" w:name="_Toc384200864"/>
            <w:r>
              <w:rPr>
                <w:rFonts w:hint="eastAsia" w:ascii="仿宋_GB2312" w:hAnsi="仿宋_GB2312" w:eastAsia="仿宋_GB2312" w:cs="仿宋_GB2312"/>
                <w:color w:val="auto"/>
                <w:sz w:val="28"/>
                <w:szCs w:val="28"/>
                <w:highlight w:val="none"/>
              </w:rPr>
              <w:t>5</w:t>
            </w:r>
            <w:bookmarkEnd w:id="31"/>
            <w:r>
              <w:rPr>
                <w:rFonts w:hint="eastAsia" w:ascii="仿宋_GB2312" w:hAnsi="仿宋_GB2312" w:eastAsia="仿宋_GB2312" w:cs="仿宋_GB2312"/>
                <w:color w:val="auto"/>
                <w:sz w:val="28"/>
                <w:szCs w:val="28"/>
                <w:highlight w:val="none"/>
              </w:rPr>
              <w:t>.00</w:t>
            </w:r>
          </w:p>
        </w:tc>
        <w:tc>
          <w:tcPr>
            <w:tcW w:w="1767"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预算调整率</w:t>
            </w:r>
          </w:p>
        </w:tc>
        <w:tc>
          <w:tcPr>
            <w:tcW w:w="1771" w:type="dxa"/>
            <w:vAlign w:val="center"/>
          </w:tcPr>
          <w:p>
            <w:pPr>
              <w:jc w:val="center"/>
              <w:rPr>
                <w:rFonts w:hint="eastAsia" w:ascii="仿宋_GB2312" w:hAnsi="仿宋_GB2312" w:eastAsia="仿宋_GB2312" w:cs="仿宋_GB2312"/>
                <w:color w:val="auto"/>
                <w:sz w:val="28"/>
                <w:szCs w:val="28"/>
              </w:rPr>
            </w:pPr>
            <w:bookmarkStart w:id="32" w:name="_Toc384200868"/>
            <w:r>
              <w:rPr>
                <w:rFonts w:hint="eastAsia" w:ascii="仿宋_GB2312" w:hAnsi="仿宋_GB2312" w:eastAsia="仿宋_GB2312" w:cs="仿宋_GB2312"/>
                <w:color w:val="auto"/>
                <w:sz w:val="28"/>
                <w:szCs w:val="28"/>
              </w:rPr>
              <w:t>5</w:t>
            </w:r>
            <w:bookmarkEnd w:id="32"/>
            <w:r>
              <w:rPr>
                <w:rFonts w:hint="eastAsia" w:ascii="仿宋_GB2312" w:hAnsi="仿宋_GB2312" w:eastAsia="仿宋_GB2312" w:cs="仿宋_GB2312"/>
                <w:color w:val="auto"/>
                <w:sz w:val="28"/>
                <w:szCs w:val="28"/>
              </w:rPr>
              <w:t>.00</w:t>
            </w:r>
          </w:p>
        </w:tc>
        <w:tc>
          <w:tcPr>
            <w:tcW w:w="1767" w:type="dxa"/>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支付进度率</w:t>
            </w:r>
          </w:p>
        </w:tc>
        <w:tc>
          <w:tcPr>
            <w:tcW w:w="1771" w:type="dxa"/>
            <w:vAlign w:val="center"/>
          </w:tcPr>
          <w:p>
            <w:pPr>
              <w:jc w:val="center"/>
              <w:rPr>
                <w:rFonts w:hint="eastAsia" w:ascii="仿宋_GB2312" w:hAnsi="仿宋_GB2312" w:eastAsia="仿宋_GB2312" w:cs="仿宋_GB2312"/>
                <w:color w:val="auto"/>
                <w:sz w:val="28"/>
                <w:szCs w:val="28"/>
                <w:highlight w:val="none"/>
              </w:rPr>
            </w:pPr>
            <w:bookmarkStart w:id="33" w:name="_Toc384200872"/>
            <w:r>
              <w:rPr>
                <w:rFonts w:hint="eastAsia" w:ascii="仿宋_GB2312" w:hAnsi="仿宋_GB2312" w:eastAsia="仿宋_GB2312" w:cs="仿宋_GB2312"/>
                <w:color w:val="auto"/>
                <w:sz w:val="28"/>
                <w:szCs w:val="28"/>
                <w:highlight w:val="none"/>
              </w:rPr>
              <w:t>8</w:t>
            </w:r>
            <w:bookmarkEnd w:id="33"/>
            <w:r>
              <w:rPr>
                <w:rFonts w:hint="eastAsia" w:ascii="仿宋_GB2312" w:hAnsi="仿宋_GB2312" w:eastAsia="仿宋_GB2312" w:cs="仿宋_GB2312"/>
                <w:color w:val="auto"/>
                <w:sz w:val="28"/>
                <w:szCs w:val="28"/>
                <w:highlight w:val="none"/>
              </w:rPr>
              <w:t>.00</w:t>
            </w:r>
          </w:p>
        </w:tc>
        <w:tc>
          <w:tcPr>
            <w:tcW w:w="1767"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结转结余率</w:t>
            </w:r>
          </w:p>
        </w:tc>
        <w:tc>
          <w:tcPr>
            <w:tcW w:w="1771" w:type="dxa"/>
            <w:vAlign w:val="center"/>
          </w:tcPr>
          <w:p>
            <w:pPr>
              <w:jc w:val="center"/>
              <w:rPr>
                <w:rFonts w:hint="eastAsia" w:ascii="仿宋_GB2312" w:hAnsi="仿宋_GB2312" w:eastAsia="仿宋_GB2312" w:cs="仿宋_GB2312"/>
                <w:color w:val="auto"/>
                <w:sz w:val="28"/>
                <w:szCs w:val="28"/>
                <w:highlight w:val="none"/>
              </w:rPr>
            </w:pPr>
            <w:bookmarkStart w:id="34" w:name="_Toc384200876"/>
            <w:r>
              <w:rPr>
                <w:rFonts w:hint="eastAsia" w:ascii="仿宋_GB2312" w:hAnsi="仿宋_GB2312" w:eastAsia="仿宋_GB2312" w:cs="仿宋_GB2312"/>
                <w:color w:val="auto"/>
                <w:sz w:val="28"/>
                <w:szCs w:val="28"/>
                <w:highlight w:val="none"/>
              </w:rPr>
              <w:t>4</w:t>
            </w:r>
            <w:bookmarkEnd w:id="34"/>
            <w:r>
              <w:rPr>
                <w:rFonts w:hint="eastAsia" w:ascii="仿宋_GB2312" w:hAnsi="仿宋_GB2312" w:eastAsia="仿宋_GB2312" w:cs="仿宋_GB2312"/>
                <w:color w:val="auto"/>
                <w:sz w:val="28"/>
                <w:szCs w:val="28"/>
                <w:highlight w:val="none"/>
              </w:rPr>
              <w:t>.00</w:t>
            </w:r>
          </w:p>
        </w:tc>
        <w:tc>
          <w:tcPr>
            <w:tcW w:w="1767"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公用经费控制率</w:t>
            </w:r>
          </w:p>
        </w:tc>
        <w:tc>
          <w:tcPr>
            <w:tcW w:w="1771" w:type="dxa"/>
            <w:vAlign w:val="center"/>
          </w:tcPr>
          <w:p>
            <w:pPr>
              <w:jc w:val="center"/>
              <w:rPr>
                <w:rFonts w:hint="eastAsia" w:ascii="仿宋_GB2312" w:hAnsi="仿宋_GB2312" w:eastAsia="仿宋_GB2312" w:cs="仿宋_GB2312"/>
                <w:color w:val="auto"/>
                <w:sz w:val="28"/>
                <w:szCs w:val="28"/>
                <w:highlight w:val="none"/>
              </w:rPr>
            </w:pPr>
            <w:bookmarkStart w:id="35" w:name="_Toc384200880"/>
            <w:r>
              <w:rPr>
                <w:rFonts w:hint="eastAsia" w:ascii="仿宋_GB2312" w:hAnsi="仿宋_GB2312" w:eastAsia="仿宋_GB2312" w:cs="仿宋_GB2312"/>
                <w:color w:val="auto"/>
                <w:sz w:val="28"/>
                <w:szCs w:val="28"/>
                <w:highlight w:val="none"/>
              </w:rPr>
              <w:t>5</w:t>
            </w:r>
            <w:bookmarkEnd w:id="35"/>
            <w:r>
              <w:rPr>
                <w:rFonts w:hint="eastAsia" w:ascii="仿宋_GB2312" w:hAnsi="仿宋_GB2312" w:eastAsia="仿宋_GB2312" w:cs="仿宋_GB2312"/>
                <w:color w:val="auto"/>
                <w:sz w:val="28"/>
                <w:szCs w:val="28"/>
                <w:highlight w:val="none"/>
              </w:rPr>
              <w:t>.00</w:t>
            </w:r>
          </w:p>
        </w:tc>
        <w:tc>
          <w:tcPr>
            <w:tcW w:w="1767"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政府采购执行率</w:t>
            </w:r>
          </w:p>
        </w:tc>
        <w:tc>
          <w:tcPr>
            <w:tcW w:w="1771" w:type="dxa"/>
            <w:vAlign w:val="center"/>
          </w:tcPr>
          <w:p>
            <w:pPr>
              <w:jc w:val="center"/>
              <w:rPr>
                <w:rFonts w:hint="eastAsia" w:ascii="仿宋_GB2312" w:hAnsi="仿宋_GB2312" w:eastAsia="仿宋_GB2312" w:cs="仿宋_GB2312"/>
                <w:color w:val="auto"/>
                <w:sz w:val="28"/>
                <w:szCs w:val="28"/>
              </w:rPr>
            </w:pPr>
            <w:bookmarkStart w:id="36" w:name="_Toc384200884"/>
            <w:r>
              <w:rPr>
                <w:rFonts w:hint="eastAsia" w:ascii="仿宋_GB2312" w:hAnsi="仿宋_GB2312" w:eastAsia="仿宋_GB2312" w:cs="仿宋_GB2312"/>
                <w:color w:val="auto"/>
                <w:sz w:val="28"/>
                <w:szCs w:val="28"/>
              </w:rPr>
              <w:t>5</w:t>
            </w:r>
            <w:bookmarkEnd w:id="36"/>
            <w:r>
              <w:rPr>
                <w:rFonts w:hint="eastAsia" w:ascii="仿宋_GB2312" w:hAnsi="仿宋_GB2312" w:eastAsia="仿宋_GB2312" w:cs="仿宋_GB2312"/>
                <w:color w:val="auto"/>
                <w:sz w:val="28"/>
                <w:szCs w:val="28"/>
              </w:rPr>
              <w:t>.00</w:t>
            </w:r>
          </w:p>
        </w:tc>
        <w:tc>
          <w:tcPr>
            <w:tcW w:w="1767"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小  计</w:t>
            </w:r>
          </w:p>
        </w:tc>
        <w:tc>
          <w:tcPr>
            <w:tcW w:w="1771"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32.00</w:t>
            </w:r>
          </w:p>
        </w:tc>
        <w:tc>
          <w:tcPr>
            <w:tcW w:w="1767" w:type="dxa"/>
            <w:vAlign w:val="center"/>
          </w:tcPr>
          <w:p>
            <w:pPr>
              <w:jc w:val="center"/>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lang w:val="en-US" w:eastAsia="zh-CN"/>
              </w:rPr>
              <w:t>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预算管理</w:t>
            </w: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资金使用合规性</w:t>
            </w:r>
          </w:p>
        </w:tc>
        <w:tc>
          <w:tcPr>
            <w:tcW w:w="1771" w:type="dxa"/>
            <w:vAlign w:val="center"/>
          </w:tcPr>
          <w:p>
            <w:pPr>
              <w:jc w:val="center"/>
              <w:rPr>
                <w:rFonts w:hint="eastAsia" w:ascii="仿宋_GB2312" w:hAnsi="仿宋_GB2312" w:eastAsia="仿宋_GB2312" w:cs="仿宋_GB2312"/>
                <w:color w:val="auto"/>
                <w:sz w:val="28"/>
                <w:szCs w:val="28"/>
              </w:rPr>
            </w:pPr>
            <w:bookmarkStart w:id="37" w:name="_Toc384200888"/>
            <w:r>
              <w:rPr>
                <w:rFonts w:hint="eastAsia" w:ascii="仿宋_GB2312" w:hAnsi="仿宋_GB2312" w:eastAsia="仿宋_GB2312" w:cs="仿宋_GB2312"/>
                <w:color w:val="auto"/>
                <w:sz w:val="28"/>
                <w:szCs w:val="28"/>
              </w:rPr>
              <w:t>8</w:t>
            </w:r>
            <w:bookmarkEnd w:id="37"/>
            <w:r>
              <w:rPr>
                <w:rFonts w:hint="eastAsia" w:ascii="仿宋_GB2312" w:hAnsi="仿宋_GB2312" w:eastAsia="仿宋_GB2312" w:cs="仿宋_GB2312"/>
                <w:color w:val="auto"/>
                <w:sz w:val="28"/>
                <w:szCs w:val="28"/>
              </w:rPr>
              <w:t>.00</w:t>
            </w:r>
          </w:p>
        </w:tc>
        <w:tc>
          <w:tcPr>
            <w:tcW w:w="176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预决算信息公开性</w:t>
            </w:r>
          </w:p>
        </w:tc>
        <w:tc>
          <w:tcPr>
            <w:tcW w:w="1771"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3.00</w:t>
            </w:r>
          </w:p>
        </w:tc>
        <w:tc>
          <w:tcPr>
            <w:tcW w:w="176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基础信息完善性</w:t>
            </w:r>
          </w:p>
        </w:tc>
        <w:tc>
          <w:tcPr>
            <w:tcW w:w="1771"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4.00</w:t>
            </w:r>
          </w:p>
        </w:tc>
        <w:tc>
          <w:tcPr>
            <w:tcW w:w="176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小  计</w:t>
            </w:r>
          </w:p>
        </w:tc>
        <w:tc>
          <w:tcPr>
            <w:tcW w:w="1771"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15.00</w:t>
            </w:r>
          </w:p>
        </w:tc>
        <w:tc>
          <w:tcPr>
            <w:tcW w:w="1767" w:type="dxa"/>
            <w:vAlign w:val="center"/>
          </w:tcPr>
          <w:p>
            <w:pPr>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资产管理</w:t>
            </w: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资产管理完整性</w:t>
            </w:r>
          </w:p>
        </w:tc>
        <w:tc>
          <w:tcPr>
            <w:tcW w:w="1771"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3.00</w:t>
            </w:r>
          </w:p>
        </w:tc>
        <w:tc>
          <w:tcPr>
            <w:tcW w:w="176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固定资产利用率</w:t>
            </w:r>
          </w:p>
        </w:tc>
        <w:tc>
          <w:tcPr>
            <w:tcW w:w="1771"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w:t>
            </w:r>
          </w:p>
        </w:tc>
        <w:tc>
          <w:tcPr>
            <w:tcW w:w="176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42" w:type="dxa"/>
            <w:vMerge w:val="continue"/>
            <w:vAlign w:val="center"/>
          </w:tcPr>
          <w:p>
            <w:pPr>
              <w:rPr>
                <w:rFonts w:hint="eastAsia" w:ascii="仿宋_GB2312" w:hAnsi="仿宋_GB2312" w:eastAsia="仿宋_GB2312" w:cs="仿宋_GB2312"/>
                <w:color w:val="auto"/>
                <w:sz w:val="28"/>
                <w:szCs w:val="28"/>
              </w:rPr>
            </w:pPr>
          </w:p>
        </w:tc>
        <w:tc>
          <w:tcPr>
            <w:tcW w:w="3019" w:type="dxa"/>
            <w:vAlign w:val="top"/>
          </w:tcPr>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小  计</w:t>
            </w:r>
          </w:p>
        </w:tc>
        <w:tc>
          <w:tcPr>
            <w:tcW w:w="1771"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8.00</w:t>
            </w:r>
          </w:p>
        </w:tc>
        <w:tc>
          <w:tcPr>
            <w:tcW w:w="1767"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8</w:t>
            </w:r>
            <w:r>
              <w:rPr>
                <w:rFonts w:hint="eastAsia" w:ascii="仿宋_GB2312" w:hAnsi="仿宋_GB2312" w:eastAsia="仿宋_GB2312" w:cs="仿宋_GB2312"/>
                <w:b/>
                <w:color w:val="auto"/>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361" w:type="dxa"/>
            <w:gridSpan w:val="2"/>
            <w:vAlign w:val="center"/>
          </w:tcPr>
          <w:p>
            <w:pPr>
              <w:jc w:val="center"/>
              <w:rPr>
                <w:rFonts w:hint="eastAsia" w:ascii="仿宋_GB2312" w:hAnsi="仿宋_GB2312" w:eastAsia="仿宋_GB2312" w:cs="仿宋_GB2312"/>
                <w:b/>
                <w:color w:val="auto"/>
                <w:sz w:val="28"/>
                <w:szCs w:val="28"/>
              </w:rPr>
            </w:pPr>
            <w:bookmarkStart w:id="38" w:name="_Toc384200891"/>
            <w:r>
              <w:rPr>
                <w:rFonts w:hint="eastAsia" w:ascii="仿宋_GB2312" w:hAnsi="仿宋_GB2312" w:eastAsia="仿宋_GB2312" w:cs="仿宋_GB2312"/>
                <w:b/>
                <w:color w:val="auto"/>
                <w:sz w:val="28"/>
                <w:szCs w:val="28"/>
              </w:rPr>
              <w:t>合  计</w:t>
            </w:r>
            <w:bookmarkEnd w:id="38"/>
          </w:p>
        </w:tc>
        <w:tc>
          <w:tcPr>
            <w:tcW w:w="1771" w:type="dxa"/>
            <w:vAlign w:val="center"/>
          </w:tcPr>
          <w:p>
            <w:pPr>
              <w:jc w:val="center"/>
              <w:rPr>
                <w:rFonts w:hint="eastAsia" w:ascii="仿宋_GB2312" w:hAnsi="仿宋_GB2312" w:eastAsia="仿宋_GB2312" w:cs="仿宋_GB2312"/>
                <w:b/>
                <w:color w:val="auto"/>
                <w:sz w:val="28"/>
                <w:szCs w:val="28"/>
              </w:rPr>
            </w:pPr>
            <w:bookmarkStart w:id="39" w:name="_Toc384200892"/>
            <w:r>
              <w:rPr>
                <w:rFonts w:hint="eastAsia" w:ascii="仿宋_GB2312" w:hAnsi="仿宋_GB2312" w:eastAsia="仿宋_GB2312" w:cs="仿宋_GB2312"/>
                <w:b/>
                <w:color w:val="auto"/>
                <w:sz w:val="28"/>
                <w:szCs w:val="28"/>
              </w:rPr>
              <w:t>55</w:t>
            </w:r>
            <w:bookmarkEnd w:id="39"/>
            <w:r>
              <w:rPr>
                <w:rFonts w:hint="eastAsia" w:ascii="仿宋_GB2312" w:hAnsi="仿宋_GB2312" w:eastAsia="仿宋_GB2312" w:cs="仿宋_GB2312"/>
                <w:b/>
                <w:color w:val="auto"/>
                <w:sz w:val="28"/>
                <w:szCs w:val="28"/>
              </w:rPr>
              <w:t>.00</w:t>
            </w:r>
          </w:p>
        </w:tc>
        <w:tc>
          <w:tcPr>
            <w:tcW w:w="1767" w:type="dxa"/>
            <w:vAlign w:val="center"/>
          </w:tcPr>
          <w:p>
            <w:pPr>
              <w:jc w:val="cente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49.04</w:t>
            </w:r>
          </w:p>
        </w:tc>
      </w:tr>
    </w:tbl>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3.2.2各指标得分情况及绩效分析</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1、预算完成率（分值：5分，得分</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分）</w:t>
      </w:r>
      <w:r>
        <w:rPr>
          <w:rFonts w:hint="eastAsia" w:ascii="仿宋_GB2312" w:hAnsi="仿宋_GB2312" w:eastAsia="仿宋_GB2312" w:cs="仿宋_GB2312"/>
          <w:b/>
          <w:color w:val="auto"/>
          <w:sz w:val="28"/>
          <w:szCs w:val="28"/>
        </w:rPr>
        <w:tab/>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通过对部门本年度预算完成数与预算数的比较，反映和评价部门预算的完成程度。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（1）预算完成率大于或等于95%的，得满分；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（2）预算完成率小于或等于85%的，得0分；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（3）预算完成率在85%-95%之间的，在0分和满分之间计算确定：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得分=[某部门预算完成率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－min（预算完成率）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]/[max（预算完成率）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－min（预算完成率）]×该指标分值。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①某部门预算完成率=（预算完成数/预算数）×100%。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预算完成数是指部门本年度实际完成的预算数。</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预算数是指财政部门批复的本年度部门预算数。（含调整预算数）</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7" w:leftChars="8"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②min（预算完成率）是指区间内预算完成率最小值，此处为85%。</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③max（预算完成率）是指区间内预算完成率最大值，此处为95%。</w:t>
      </w:r>
    </w:p>
    <w:p>
      <w:pPr>
        <w:spacing w:line="600" w:lineRule="exact"/>
        <w:ind w:firstLine="560" w:firstLineChars="200"/>
        <w:rPr>
          <w:rFonts w:hint="eastAsia" w:ascii="仿宋_GB2312" w:hAnsi="仿宋_GB2312" w:eastAsia="仿宋_GB2312" w:cs="仿宋_GB2312"/>
          <w:color w:val="auto"/>
          <w:sz w:val="28"/>
          <w:szCs w:val="28"/>
          <w:highlight w:val="none"/>
        </w:rPr>
      </w:pPr>
      <w:bookmarkStart w:id="40" w:name="_Toc384200901"/>
      <w:r>
        <w:rPr>
          <w:rFonts w:hint="eastAsia" w:ascii="仿宋_GB2312" w:hAnsi="仿宋_GB2312" w:eastAsia="仿宋_GB2312" w:cs="仿宋_GB2312"/>
          <w:color w:val="auto"/>
          <w:sz w:val="28"/>
          <w:szCs w:val="28"/>
          <w:highlight w:val="none"/>
          <w:lang w:eastAsia="zh-CN"/>
        </w:rPr>
        <w:t>我院</w:t>
      </w:r>
      <w:r>
        <w:rPr>
          <w:rFonts w:hint="eastAsia" w:ascii="仿宋_GB2312" w:hAnsi="仿宋_GB2312" w:eastAsia="仿宋_GB2312" w:cs="仿宋_GB2312"/>
          <w:color w:val="auto"/>
          <w:sz w:val="28"/>
          <w:szCs w:val="28"/>
          <w:highlight w:val="none"/>
          <w:lang w:val="en-US" w:eastAsia="zh-CN"/>
        </w:rPr>
        <w:t>2018</w:t>
      </w:r>
      <w:r>
        <w:rPr>
          <w:rFonts w:hint="eastAsia" w:ascii="仿宋_GB2312" w:hAnsi="仿宋_GB2312" w:eastAsia="仿宋_GB2312" w:cs="仿宋_GB2312"/>
          <w:color w:val="auto"/>
          <w:sz w:val="28"/>
          <w:szCs w:val="28"/>
          <w:highlight w:val="none"/>
        </w:rPr>
        <w:t>年度预算数为</w:t>
      </w:r>
      <w:r>
        <w:rPr>
          <w:rFonts w:hint="eastAsia" w:ascii="仿宋_GB2312" w:hAnsi="仿宋_GB2312" w:eastAsia="仿宋_GB2312" w:cs="仿宋_GB2312"/>
          <w:color w:val="auto"/>
          <w:sz w:val="28"/>
          <w:szCs w:val="28"/>
          <w:highlight w:val="none"/>
          <w:lang w:val="en-US" w:eastAsia="zh-CN"/>
        </w:rPr>
        <w:t>5534.91</w:t>
      </w:r>
      <w:r>
        <w:rPr>
          <w:rFonts w:hint="eastAsia" w:ascii="仿宋_GB2312" w:hAnsi="仿宋_GB2312" w:eastAsia="仿宋_GB2312" w:cs="仿宋_GB2312"/>
          <w:color w:val="auto"/>
          <w:sz w:val="28"/>
          <w:szCs w:val="28"/>
          <w:highlight w:val="none"/>
        </w:rPr>
        <w:t>万元，</w:t>
      </w:r>
      <w:r>
        <w:rPr>
          <w:rFonts w:hint="eastAsia" w:ascii="仿宋_GB2312" w:hAnsi="仿宋_GB2312" w:eastAsia="仿宋_GB2312" w:cs="仿宋_GB2312"/>
          <w:color w:val="auto"/>
          <w:sz w:val="28"/>
          <w:szCs w:val="28"/>
          <w:highlight w:val="none"/>
          <w:lang w:eastAsia="zh-CN"/>
        </w:rPr>
        <w:t>实际支出</w:t>
      </w:r>
      <w:r>
        <w:rPr>
          <w:rFonts w:hint="eastAsia" w:ascii="仿宋_GB2312" w:hAnsi="仿宋_GB2312" w:eastAsia="仿宋_GB2312" w:cs="仿宋_GB2312"/>
          <w:color w:val="auto"/>
          <w:sz w:val="28"/>
          <w:szCs w:val="28"/>
          <w:highlight w:val="none"/>
          <w:lang w:val="en-US" w:eastAsia="zh-CN"/>
        </w:rPr>
        <w:t>5380.82万元</w:t>
      </w:r>
      <w:r>
        <w:rPr>
          <w:rFonts w:hint="eastAsia" w:ascii="仿宋_GB2312" w:hAnsi="仿宋_GB2312" w:eastAsia="仿宋_GB2312" w:cs="仿宋_GB2312"/>
          <w:color w:val="auto"/>
          <w:sz w:val="28"/>
          <w:szCs w:val="28"/>
          <w:highlight w:val="none"/>
        </w:rPr>
        <w:t>。</w:t>
      </w:r>
    </w:p>
    <w:bookmarkEnd w:id="40"/>
    <w:p>
      <w:pPr>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部门预算完成率=（预算完成数/预算数）×100%</w:t>
      </w:r>
    </w:p>
    <w:p>
      <w:pPr>
        <w:spacing w:line="600" w:lineRule="exact"/>
        <w:ind w:left="840" w:left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5380.82/5534.91</w:t>
      </w:r>
      <w:r>
        <w:rPr>
          <w:rFonts w:hint="eastAsia" w:ascii="仿宋_GB2312" w:hAnsi="仿宋_GB2312" w:eastAsia="仿宋_GB2312" w:cs="仿宋_GB2312"/>
          <w:color w:val="auto"/>
          <w:sz w:val="28"/>
          <w:szCs w:val="28"/>
          <w:highlight w:val="none"/>
        </w:rPr>
        <w:t>×100%</w:t>
      </w:r>
    </w:p>
    <w:p>
      <w:pPr>
        <w:spacing w:line="6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=97.12</w:t>
      </w:r>
      <w:r>
        <w:rPr>
          <w:rFonts w:hint="eastAsia" w:ascii="仿宋_GB2312" w:hAnsi="仿宋_GB2312" w:eastAsia="仿宋_GB2312" w:cs="仿宋_GB2312"/>
          <w:color w:val="auto"/>
          <w:sz w:val="28"/>
          <w:szCs w:val="28"/>
          <w:highlight w:val="none"/>
        </w:rPr>
        <w:t>%</w:t>
      </w:r>
    </w:p>
    <w:p>
      <w:pPr>
        <w:spacing w:line="600" w:lineRule="exact"/>
        <w:ind w:firstLine="560" w:firstLineChars="200"/>
        <w:rPr>
          <w:rFonts w:hint="eastAsia" w:ascii="仿宋_GB2312" w:hAnsi="仿宋_GB2312" w:eastAsia="仿宋_GB2312" w:cs="仿宋_GB2312"/>
          <w:color w:val="auto"/>
          <w:sz w:val="28"/>
          <w:szCs w:val="28"/>
          <w:highlight w:val="none"/>
        </w:rPr>
      </w:pPr>
      <w:bookmarkStart w:id="41" w:name="_Toc384200904"/>
      <w:r>
        <w:rPr>
          <w:rFonts w:hint="eastAsia" w:ascii="仿宋_GB2312" w:hAnsi="仿宋_GB2312" w:eastAsia="仿宋_GB2312" w:cs="仿宋_GB2312"/>
          <w:color w:val="auto"/>
          <w:sz w:val="28"/>
          <w:szCs w:val="28"/>
          <w:lang w:val="en-US" w:eastAsia="zh-CN"/>
        </w:rPr>
        <w:t>2018年</w:t>
      </w:r>
      <w:r>
        <w:rPr>
          <w:rFonts w:hint="eastAsia" w:ascii="仿宋_GB2312" w:hAnsi="仿宋_GB2312" w:eastAsia="仿宋_GB2312" w:cs="仿宋_GB2312"/>
          <w:color w:val="auto"/>
          <w:sz w:val="28"/>
          <w:szCs w:val="28"/>
        </w:rPr>
        <w:t>预算完成率</w:t>
      </w:r>
      <w:r>
        <w:rPr>
          <w:rFonts w:hint="eastAsia" w:ascii="仿宋_GB2312" w:hAnsi="仿宋_GB2312" w:eastAsia="仿宋_GB2312" w:cs="仿宋_GB2312"/>
          <w:color w:val="auto"/>
          <w:sz w:val="28"/>
          <w:szCs w:val="28"/>
          <w:lang w:val="en-US" w:eastAsia="zh-CN"/>
        </w:rPr>
        <w:t>97.12%</w:t>
      </w:r>
      <w:r>
        <w:rPr>
          <w:rFonts w:hint="eastAsia" w:ascii="仿宋_GB2312" w:hAnsi="仿宋_GB2312" w:eastAsia="仿宋_GB2312" w:cs="仿宋_GB2312"/>
          <w:color w:val="auto"/>
          <w:sz w:val="28"/>
          <w:szCs w:val="28"/>
        </w:rPr>
        <w:t>大于或等于95%，得满分</w:t>
      </w:r>
      <w:r>
        <w:rPr>
          <w:rFonts w:hint="eastAsia" w:ascii="仿宋_GB2312" w:hAnsi="仿宋_GB2312" w:eastAsia="仿宋_GB2312" w:cs="仿宋_GB2312"/>
          <w:color w:val="auto"/>
          <w:sz w:val="28"/>
          <w:szCs w:val="28"/>
          <w:lang w:val="en-US" w:eastAsia="zh-CN"/>
        </w:rPr>
        <w:t>5分。</w:t>
      </w:r>
      <w:bookmarkEnd w:id="41"/>
    </w:p>
    <w:p>
      <w:pPr>
        <w:spacing w:line="600" w:lineRule="exact"/>
        <w:ind w:firstLine="551" w:firstLineChars="196"/>
        <w:rPr>
          <w:rFonts w:hint="eastAsia" w:ascii="仿宋_GB2312" w:hAnsi="仿宋_GB2312" w:eastAsia="仿宋_GB2312" w:cs="仿宋_GB2312"/>
          <w:color w:val="auto"/>
          <w:sz w:val="28"/>
          <w:szCs w:val="28"/>
        </w:rPr>
      </w:pPr>
      <w:bookmarkStart w:id="42" w:name="_Toc384200905"/>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rPr>
        <w:t>反映</w:t>
      </w:r>
      <w:bookmarkEnd w:id="42"/>
      <w:r>
        <w:rPr>
          <w:rFonts w:hint="eastAsia" w:ascii="仿宋_GB2312" w:hAnsi="仿宋_GB2312" w:eastAsia="仿宋_GB2312" w:cs="仿宋_GB2312"/>
          <w:color w:val="auto"/>
          <w:sz w:val="28"/>
          <w:szCs w:val="28"/>
        </w:rPr>
        <w:t>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预算编制科学合理，符合</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实际情况，同时在实际工作中能严格按预算执行，预算完成情况良好</w:t>
      </w:r>
      <w:r>
        <w:rPr>
          <w:rFonts w:hint="eastAsia" w:ascii="仿宋_GB2312" w:hAnsi="仿宋_GB2312" w:eastAsia="仿宋_GB2312" w:cs="仿宋_GB2312"/>
          <w:color w:val="auto"/>
          <w:sz w:val="28"/>
          <w:szCs w:val="28"/>
          <w:lang w:eastAsia="zh-CN"/>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2、预算调整率（分值：5分，得分</w:t>
      </w:r>
      <w:r>
        <w:rPr>
          <w:rFonts w:hint="eastAsia" w:ascii="仿宋_GB2312" w:hAnsi="仿宋_GB2312" w:eastAsia="仿宋_GB2312" w:cs="仿宋_GB2312"/>
          <w:b/>
          <w:color w:val="auto"/>
          <w:sz w:val="28"/>
          <w:szCs w:val="28"/>
          <w:lang w:val="en-US" w:eastAsia="zh-CN"/>
        </w:rPr>
        <w:t>3.28</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部门本年度预算调整数与预算数的比率，用以反映和评价部门预算的调整程度。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（1）预算调整率等于0的，得满分； </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（2）预算调整率大于或等于10%的，得0分；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（3）预算调整率在0-10%之间的，在0分和满分之间确定：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得分=［max（预算调整率）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-某部门预算调整率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］/［max（预算调整率）-min（预算调整率）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①max（预算调整率）是指区间内预算调整率最大值，此处为10%。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②预算调整率=（预算调整数/预算数）×100%。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预算调整数：部门在本年度内涉及预算的追加、追减或结构调整的资金总和（因落实国家新政策、发生不可抗力、上级部门或本级党委政府临时交办而产生的调整除外）。</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③min（预算调整率）是指区间内预算调整率最小值，此处为0。</w:t>
      </w:r>
    </w:p>
    <w:p>
      <w:pPr>
        <w:spacing w:line="6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预算调整率</w:t>
      </w:r>
      <w:r>
        <w:rPr>
          <w:rFonts w:hint="eastAsia" w:ascii="仿宋_GB2312" w:hAnsi="仿宋_GB2312" w:eastAsia="仿宋_GB2312" w:cs="仿宋_GB2312"/>
          <w:color w:val="auto"/>
          <w:sz w:val="28"/>
          <w:szCs w:val="28"/>
          <w:lang w:val="en-US" w:eastAsia="zh-CN"/>
        </w:rPr>
        <w:t>=191/</w:t>
      </w:r>
      <w:r>
        <w:rPr>
          <w:rFonts w:hint="eastAsia" w:ascii="仿宋_GB2312" w:hAnsi="仿宋_GB2312" w:eastAsia="仿宋_GB2312" w:cs="仿宋_GB2312"/>
          <w:color w:val="auto"/>
          <w:sz w:val="28"/>
          <w:szCs w:val="28"/>
          <w:highlight w:val="none"/>
          <w:lang w:val="en-US" w:eastAsia="zh-CN"/>
        </w:rPr>
        <w:t>5534.91</w:t>
      </w:r>
      <w:r>
        <w:rPr>
          <w:rFonts w:hint="eastAsia" w:ascii="仿宋_GB2312" w:hAnsi="仿宋_GB2312" w:eastAsia="仿宋_GB2312" w:cs="仿宋_GB2312"/>
          <w:color w:val="auto"/>
          <w:sz w:val="28"/>
          <w:szCs w:val="28"/>
          <w:lang w:val="en-US" w:eastAsia="zh-CN"/>
        </w:rPr>
        <w:t>=3.45%</w:t>
      </w:r>
    </w:p>
    <w:p>
      <w:pPr>
        <w:spacing w:line="6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(10%-3.45%)/（10%-0%）*5=3.28</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w:t>
      </w:r>
      <w:r>
        <w:rPr>
          <w:rFonts w:hint="eastAsia" w:ascii="仿宋_GB2312" w:hAnsi="仿宋_GB2312" w:eastAsia="仿宋_GB2312" w:cs="仿宋_GB2312"/>
          <w:color w:val="auto"/>
          <w:sz w:val="28"/>
          <w:szCs w:val="28"/>
          <w:lang w:val="en-US" w:eastAsia="zh-CN"/>
        </w:rPr>
        <w:t>3.28</w:t>
      </w:r>
      <w:r>
        <w:rPr>
          <w:rFonts w:hint="eastAsia" w:ascii="仿宋_GB2312" w:hAnsi="仿宋_GB2312" w:eastAsia="仿宋_GB2312" w:cs="仿宋_GB2312"/>
          <w:color w:val="auto"/>
          <w:sz w:val="28"/>
          <w:szCs w:val="28"/>
        </w:rPr>
        <w:t>分</w:t>
      </w:r>
    </w:p>
    <w:p>
      <w:pPr>
        <w:spacing w:line="600" w:lineRule="exact"/>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rPr>
        <w:t>反映</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财政预算编制</w:t>
      </w:r>
      <w:r>
        <w:rPr>
          <w:rFonts w:hint="eastAsia" w:ascii="仿宋_GB2312" w:hAnsi="仿宋_GB2312" w:eastAsia="仿宋_GB2312" w:cs="仿宋_GB2312"/>
          <w:color w:val="auto"/>
          <w:sz w:val="28"/>
          <w:szCs w:val="28"/>
          <w:lang w:eastAsia="zh-CN"/>
        </w:rPr>
        <w:t>不够细化，有待改进</w:t>
      </w:r>
      <w:r>
        <w:rPr>
          <w:rFonts w:hint="eastAsia" w:ascii="仿宋_GB2312" w:hAnsi="仿宋_GB2312" w:eastAsia="仿宋_GB2312" w:cs="仿宋_GB2312"/>
          <w:color w:val="auto"/>
          <w:sz w:val="28"/>
          <w:szCs w:val="28"/>
        </w:rPr>
        <w:t>。</w:t>
      </w:r>
    </w:p>
    <w:p>
      <w:pPr>
        <w:spacing w:line="600" w:lineRule="exact"/>
        <w:ind w:firstLine="551" w:firstLineChars="196"/>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3、支出进度率（分值：8分，得分</w:t>
      </w:r>
      <w:r>
        <w:rPr>
          <w:rFonts w:hint="eastAsia" w:ascii="仿宋_GB2312" w:hAnsi="仿宋_GB2312" w:eastAsia="仿宋_GB2312" w:cs="仿宋_GB2312"/>
          <w:b/>
          <w:color w:val="auto"/>
          <w:sz w:val="28"/>
          <w:szCs w:val="28"/>
          <w:highlight w:val="none"/>
          <w:lang w:val="en-US" w:eastAsia="zh-CN"/>
        </w:rPr>
        <w:t>4</w:t>
      </w:r>
      <w:r>
        <w:rPr>
          <w:rFonts w:hint="eastAsia" w:ascii="仿宋_GB2312" w:hAnsi="仿宋_GB2312" w:eastAsia="仿宋_GB2312" w:cs="仿宋_GB2312"/>
          <w:b/>
          <w:color w:val="auto"/>
          <w:sz w:val="28"/>
          <w:szCs w:val="28"/>
          <w:highlight w:val="none"/>
        </w:rPr>
        <w:t>分）</w:t>
      </w:r>
    </w:p>
    <w:p>
      <w:pPr>
        <w:pBdr>
          <w:top w:val="none" w:color="000000" w:sz="0" w:space="0"/>
          <w:left w:val="none" w:color="000000" w:sz="0" w:space="0"/>
          <w:bottom w:val="none" w:color="000000" w:sz="0" w:space="2"/>
          <w:right w:val="none" w:color="000000" w:sz="0" w:space="0"/>
        </w:pBdr>
        <w:shd w:val="clear" w:color="F5F7EE" w:fill="auto"/>
        <w:autoSpaceDN w:val="0"/>
        <w:spacing w:line="578" w:lineRule="exact"/>
        <w:ind w:firstLine="560" w:firstLineChars="200"/>
        <w:rPr>
          <w:rFonts w:hint="eastAsia" w:ascii="仿宋_GB2312" w:hAnsi="仿宋_GB2312" w:eastAsia="仿宋_GB2312" w:cs="仿宋_GB2312"/>
          <w:color w:val="000000"/>
          <w:sz w:val="28"/>
          <w:szCs w:val="28"/>
        </w:rPr>
      </w:pPr>
      <w:bookmarkStart w:id="43" w:name="_Toc384200958"/>
      <w:r>
        <w:rPr>
          <w:rFonts w:hint="eastAsia" w:ascii="仿宋_GB2312" w:hAnsi="仿宋_GB2312" w:eastAsia="仿宋_GB2312" w:cs="仿宋_GB2312"/>
          <w:color w:val="000000"/>
          <w:sz w:val="28"/>
          <w:szCs w:val="28"/>
        </w:rPr>
        <w:t>部门季度支付数与季度任务数的比率，用以反映和评价部门预算执行的及时和均衡程度。</w:t>
      </w:r>
    </w:p>
    <w:p>
      <w:pPr>
        <w:pBdr>
          <w:top w:val="none" w:color="000000" w:sz="0" w:space="0"/>
          <w:left w:val="none" w:color="000000" w:sz="0" w:space="0"/>
          <w:bottom w:val="none" w:color="000000" w:sz="0" w:space="2"/>
          <w:right w:val="none" w:color="000000" w:sz="0" w:space="0"/>
        </w:pBdr>
        <w:shd w:val="clear" w:color="F5F7EE" w:fill="auto"/>
        <w:autoSpaceDN w:val="0"/>
        <w:spacing w:line="578"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12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总得分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position w:val="-30"/>
          <w:sz w:val="28"/>
          <w:szCs w:val="28"/>
        </w:rPr>
        <w:object>
          <v:shape id="_x0000_i1025" o:spt="75" type="#_x0000_t75" style="height:42.85pt;width:61.6pt;" o:ole="t" filled="f" o:preferrelative="t" stroked="f" coordsize="21600,21600">
            <v:path/>
            <v:fill on="f" focussize="0,0"/>
            <v:stroke on="f"/>
            <v:imagedata r:id="rId7" o:title=""/>
            <o:lock v:ext="edit" grouping="f" rotation="f" text="f" aspectratio="t"/>
            <w10:wrap type="none"/>
            <w10:anchorlock/>
          </v:shape>
          <o:OLEObject Type="Embed" ProgID="Equation.3" ShapeID="_x0000_i1025" DrawAspect="Content" ObjectID="_1468075725" r:id="rId6">
            <o:LockedField>false</o:LockedField>
          </o:OLEObject>
        </w:objec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（i=1,2,3,4  n=4）</w:t>
      </w:r>
      <w:r>
        <w:rPr>
          <w:rFonts w:hint="eastAsia" w:ascii="仿宋_GB2312" w:hAnsi="仿宋_GB2312" w:eastAsia="仿宋_GB2312" w:cs="仿宋_GB2312"/>
          <w:color w:val="000000"/>
          <w:sz w:val="28"/>
          <w:szCs w:val="28"/>
          <w:vertAlign w:val="superscript"/>
        </w:rPr>
        <w:t>①</w:t>
      </w:r>
    </w:p>
    <w:p>
      <w:pPr>
        <w:spacing w:line="6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198120</wp:posOffset>
                </wp:positionV>
                <wp:extent cx="180975" cy="1461770"/>
                <wp:effectExtent l="4445" t="4445" r="5080" b="19685"/>
                <wp:wrapNone/>
                <wp:docPr id="1" name="AutoShape 3"/>
                <wp:cNvGraphicFramePr/>
                <a:graphic xmlns:a="http://schemas.openxmlformats.org/drawingml/2006/main">
                  <a:graphicData uri="http://schemas.microsoft.com/office/word/2010/wordprocessingShape">
                    <wps:wsp>
                      <wps:cNvSpPr/>
                      <wps:spPr>
                        <a:xfrm>
                          <a:off x="0" y="0"/>
                          <a:ext cx="180975" cy="1461770"/>
                        </a:xfrm>
                        <a:prstGeom prst="leftBrace">
                          <a:avLst>
                            <a:gd name="adj1" fmla="val 6730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AutoShape 3" o:spid="_x0000_s1026" o:spt="87" type="#_x0000_t87" style="position:absolute;left:0pt;margin-left:18pt;margin-top:15.6pt;height:115.1pt;width:14.25pt;z-index:251658240;mso-width-relative:page;mso-height-relative:page;" filled="f" stroked="t" coordsize="21600,21600" o:gfxdata="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9Py/vaAAAACAEAAA8AAAAAAAAAAQAgAAAAIgAAAGRycy9kb3ducmV2LnhtbFBLAQIU&#10;ABQAAAAIAIdO4kDAyrvU8QEAAPYDAAAOAAAAAAAAAAEAIAAAACkBAABkcnMvZTJvRG9jLnhtbFBL&#10;BQYAAAAABgAGAFkBAACMBQAAAAA=&#10;" adj="1799,1080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 w:val="28"/>
          <w:szCs w:val="28"/>
        </w:rPr>
        <w:t>当</w:t>
      </w:r>
      <w:r>
        <w:rPr>
          <w:rFonts w:hint="eastAsia" w:ascii="仿宋_GB2312" w:hAnsi="仿宋_GB2312" w:eastAsia="仿宋_GB2312" w:cs="仿宋_GB2312"/>
          <w:position w:val="-6"/>
          <w:sz w:val="28"/>
          <w:szCs w:val="28"/>
        </w:rPr>
        <w:object>
          <v:shape id="_x0000_i1026"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26" DrawAspect="Content" ObjectID="_1468075726" r:id="rId8">
            <o:LockedField>false</o:LockedField>
          </o:OLEObject>
        </w:object>
      </w:r>
      <w:r>
        <w:rPr>
          <w:rFonts w:hint="eastAsia" w:ascii="仿宋_GB2312" w:hAnsi="仿宋_GB2312" w:eastAsia="仿宋_GB2312" w:cs="仿宋_GB2312"/>
          <w:color w:val="000000"/>
          <w:sz w:val="28"/>
          <w:szCs w:val="28"/>
        </w:rPr>
        <w:t>≥95% 时，</w:t>
      </w:r>
      <w:r>
        <w:rPr>
          <w:rFonts w:hint="eastAsia" w:ascii="仿宋_GB2312" w:hAnsi="仿宋_GB2312" w:eastAsia="仿宋_GB2312" w:cs="仿宋_GB2312"/>
          <w:position w:val="-10"/>
          <w:sz w:val="28"/>
          <w:szCs w:val="28"/>
        </w:rPr>
        <w:object>
          <v:shape id="_x0000_i1027"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27" DrawAspect="Content" ObjectID="_1468075727" r:id="rId10">
            <o:LockedField>false</o:LockedField>
          </o:OLEObject>
        </w:object>
      </w:r>
      <w:r>
        <w:rPr>
          <w:rFonts w:hint="eastAsia" w:ascii="仿宋_GB2312" w:hAnsi="仿宋_GB2312" w:eastAsia="仿宋_GB2312" w:cs="仿宋_GB2312"/>
          <w:color w:val="000000"/>
          <w:sz w:val="28"/>
          <w:szCs w:val="28"/>
        </w:rPr>
        <w:t xml:space="preserve">=2  </w:t>
      </w:r>
      <w:r>
        <w:rPr>
          <w:rFonts w:hint="eastAsia" w:ascii="仿宋_GB2312" w:hAnsi="仿宋_GB2312" w:eastAsia="仿宋_GB2312" w:cs="仿宋_GB2312"/>
          <w:color w:val="000000"/>
          <w:sz w:val="28"/>
          <w:szCs w:val="28"/>
          <w:vertAlign w:val="superscript"/>
        </w:rPr>
        <w:t>②</w:t>
      </w:r>
    </w:p>
    <w:p>
      <w:pPr>
        <w:spacing w:line="6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当</w:t>
      </w:r>
      <w:r>
        <w:rPr>
          <w:rFonts w:hint="eastAsia" w:ascii="仿宋_GB2312" w:hAnsi="仿宋_GB2312" w:eastAsia="仿宋_GB2312" w:cs="仿宋_GB2312"/>
          <w:position w:val="-6"/>
          <w:sz w:val="28"/>
          <w:szCs w:val="28"/>
        </w:rPr>
        <w:object>
          <v:shape id="_x0000_i1028"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28" DrawAspect="Content" ObjectID="_1468075728" r:id="rId12">
            <o:LockedField>false</o:LockedField>
          </o:OLEObject>
        </w:object>
      </w:r>
      <w:r>
        <w:rPr>
          <w:rFonts w:hint="eastAsia" w:ascii="仿宋_GB2312" w:hAnsi="仿宋_GB2312" w:eastAsia="仿宋_GB2312" w:cs="仿宋_GB2312"/>
          <w:color w:val="000000"/>
          <w:sz w:val="28"/>
          <w:szCs w:val="28"/>
        </w:rPr>
        <w:t>≤85% 时，</w:t>
      </w:r>
      <w:r>
        <w:rPr>
          <w:rFonts w:hint="eastAsia" w:ascii="仿宋_GB2312" w:hAnsi="仿宋_GB2312" w:eastAsia="仿宋_GB2312" w:cs="仿宋_GB2312"/>
          <w:position w:val="-10"/>
          <w:sz w:val="28"/>
          <w:szCs w:val="28"/>
        </w:rPr>
        <w:object>
          <v:shape id="_x0000_i1029" o:spt="75" type="#_x0000_t75" style="height:26.15pt;width:24.6pt;" o:ole="t" filled="f" o:preferrelative="t" stroked="f" coordsize="21600,21600">
            <v:path/>
            <v:fill on="f" focussize="0,0"/>
            <v:stroke on="f"/>
            <v:imagedata r:id="rId11" o:title=""/>
            <o:lock v:ext="edit" grouping="f" rotation="f" text="f" aspectratio="t"/>
            <w10:wrap type="none"/>
            <w10:anchorlock/>
          </v:shape>
          <o:OLEObject Type="Embed" ProgID="Equation.3" ShapeID="_x0000_i1029" DrawAspect="Content" ObjectID="_1468075729" r:id="rId13">
            <o:LockedField>false</o:LockedField>
          </o:OLEObject>
        </w:object>
      </w:r>
      <w:r>
        <w:rPr>
          <w:rFonts w:hint="eastAsia" w:ascii="仿宋_GB2312" w:hAnsi="仿宋_GB2312" w:eastAsia="仿宋_GB2312" w:cs="仿宋_GB2312"/>
          <w:color w:val="000000"/>
          <w:sz w:val="28"/>
          <w:szCs w:val="28"/>
        </w:rPr>
        <w:t xml:space="preserve">=0  </w:t>
      </w:r>
      <w:r>
        <w:rPr>
          <w:rFonts w:hint="eastAsia" w:ascii="仿宋_GB2312" w:hAnsi="仿宋_GB2312" w:eastAsia="仿宋_GB2312" w:cs="仿宋_GB2312"/>
          <w:color w:val="000000"/>
          <w:sz w:val="28"/>
          <w:szCs w:val="28"/>
          <w:vertAlign w:val="superscript"/>
        </w:rPr>
        <w:t>③</w:t>
      </w:r>
    </w:p>
    <w:p>
      <w:pPr>
        <w:spacing w:line="7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当85%＜</w:t>
      </w:r>
      <w:r>
        <w:rPr>
          <w:rFonts w:hint="eastAsia" w:ascii="仿宋_GB2312" w:hAnsi="仿宋_GB2312" w:eastAsia="仿宋_GB2312" w:cs="仿宋_GB2312"/>
          <w:position w:val="-6"/>
          <w:sz w:val="28"/>
          <w:szCs w:val="28"/>
        </w:rPr>
        <w:object>
          <v:shape id="_x0000_i1030"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30" DrawAspect="Content" ObjectID="_1468075730" r:id="rId14">
            <o:LockedField>false</o:LockedField>
          </o:OLEObject>
        </w:object>
      </w:r>
      <w:r>
        <w:rPr>
          <w:rFonts w:hint="eastAsia" w:ascii="仿宋_GB2312" w:hAnsi="仿宋_GB2312" w:eastAsia="仿宋_GB2312" w:cs="仿宋_GB2312"/>
          <w:color w:val="000000"/>
          <w:sz w:val="28"/>
          <w:szCs w:val="28"/>
        </w:rPr>
        <w:t>＜95% 时，</w:t>
      </w:r>
      <w:r>
        <w:rPr>
          <w:rFonts w:hint="eastAsia" w:ascii="仿宋_GB2312" w:hAnsi="仿宋_GB2312" w:eastAsia="仿宋_GB2312" w:cs="仿宋_GB2312"/>
          <w:position w:val="-14"/>
          <w:sz w:val="28"/>
          <w:szCs w:val="28"/>
        </w:rPr>
        <w:object>
          <v:shape id="_x0000_i1031" o:spt="75" type="#_x0000_t75" style="height:38.15pt;width:181.25pt;" o:ole="t" filled="f" o:preferrelative="t" stroked="f" coordsize="21600,21600">
            <v:path/>
            <v:fill on="f" focussize="0,0"/>
            <v:stroke on="f"/>
            <v:imagedata r:id="rId16" o:title=""/>
            <o:lock v:ext="edit" grouping="f" rotation="f" text="f" aspectratio="t"/>
            <w10:wrap type="none"/>
            <w10:anchorlock/>
          </v:shape>
          <o:OLEObject Type="Embed" ProgID="Equation.3" ShapeID="_x0000_i1031" DrawAspect="Content" ObjectID="_1468075731" r:id="rId15">
            <o:LockedField>false</o:LockedField>
          </o:OLEObject>
        </w:objec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vertAlign w:val="superscript"/>
        </w:rPr>
        <w:t>④</w:t>
      </w:r>
    </w:p>
    <w:p>
      <w:pPr>
        <w:pBdr>
          <w:top w:val="none" w:color="000000" w:sz="0" w:space="0"/>
          <w:left w:val="none" w:color="000000" w:sz="0" w:space="0"/>
          <w:bottom w:val="none" w:color="000000" w:sz="0" w:space="2"/>
          <w:right w:val="none" w:color="000000" w:sz="0" w:space="0"/>
        </w:pBdr>
        <w:shd w:val="clear" w:color="F5F7EE" w:fill="auto"/>
        <w:autoSpaceDN w:val="0"/>
        <w:spacing w:line="6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当季度任务数为0时</w:t>
      </w:r>
      <w:r>
        <w:rPr>
          <w:rFonts w:hint="eastAsia" w:ascii="仿宋_GB2312" w:hAnsi="仿宋_GB2312" w:eastAsia="仿宋_GB2312" w:cs="仿宋_GB2312"/>
          <w:color w:val="000000"/>
          <w:sz w:val="28"/>
          <w:szCs w:val="28"/>
          <w:vertAlign w:val="superscript"/>
        </w:rPr>
        <w:t>⑤</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position w:val="-10"/>
          <w:sz w:val="28"/>
          <w:szCs w:val="28"/>
        </w:rPr>
        <w:object>
          <v:shape id="_x0000_i1032"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32" DrawAspect="Content" ObjectID="_1468075732" r:id="rId17">
            <o:LockedField>false</o:LockedField>
          </o:OLEObject>
        </w:object>
      </w:r>
      <w:r>
        <w:rPr>
          <w:rFonts w:hint="eastAsia" w:ascii="仿宋_GB2312" w:hAnsi="仿宋_GB2312" w:eastAsia="仿宋_GB2312" w:cs="仿宋_GB2312"/>
          <w:color w:val="000000"/>
          <w:sz w:val="28"/>
          <w:szCs w:val="28"/>
        </w:rPr>
        <w:t>=2。</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7" w:leftChars="8"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①w表示全年支付进度率累计得分，</w:t>
      </w:r>
      <w:r>
        <w:rPr>
          <w:rFonts w:hint="eastAsia" w:ascii="仿宋_GB2312" w:hAnsi="仿宋_GB2312" w:eastAsia="仿宋_GB2312" w:cs="仿宋_GB2312"/>
          <w:position w:val="-10"/>
          <w:sz w:val="28"/>
          <w:szCs w:val="28"/>
        </w:rPr>
        <w:object>
          <v:shape id="_x0000_i1033"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33" DrawAspect="Content" ObjectID="_1468075733" r:id="rId18">
            <o:LockedField>false</o:LockedField>
          </o:OLEObject>
        </w:object>
      </w:r>
      <w:r>
        <w:rPr>
          <w:rFonts w:hint="eastAsia" w:ascii="仿宋_GB2312" w:hAnsi="仿宋_GB2312" w:eastAsia="仿宋_GB2312" w:cs="仿宋_GB2312"/>
          <w:color w:val="000000"/>
          <w:sz w:val="28"/>
          <w:szCs w:val="28"/>
        </w:rPr>
        <w:t>表示单季度支付进度率得分，</w:t>
      </w:r>
      <w:r>
        <w:rPr>
          <w:rFonts w:hint="eastAsia" w:ascii="仿宋_GB2312" w:hAnsi="仿宋_GB2312" w:eastAsia="仿宋_GB2312" w:cs="仿宋_GB2312"/>
          <w:position w:val="-6"/>
          <w:sz w:val="28"/>
          <w:szCs w:val="28"/>
        </w:rPr>
        <w:object>
          <v:shape id="_x0000_i1034"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34" DrawAspect="Content" ObjectID="_1468075734" r:id="rId19">
            <o:LockedField>false</o:LockedField>
          </o:OLEObject>
        </w:object>
      </w:r>
      <w:r>
        <w:rPr>
          <w:rFonts w:hint="eastAsia" w:ascii="仿宋_GB2312" w:hAnsi="仿宋_GB2312" w:eastAsia="仿宋_GB2312" w:cs="仿宋_GB2312"/>
          <w:color w:val="000000"/>
          <w:sz w:val="28"/>
          <w:szCs w:val="28"/>
        </w:rPr>
        <w:t>为单季度支付进度率，i的取值为1,2,3,4，表示各个单季度。</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单季度支付进度率=（季度支付数/季度任务数）×100%。</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单季度任务数为财政部门下达的预算进度任务数。</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②当单季度支付进度率</w:t>
      </w:r>
      <w:r>
        <w:rPr>
          <w:rFonts w:hint="eastAsia" w:ascii="仿宋_GB2312" w:hAnsi="仿宋_GB2312" w:eastAsia="仿宋_GB2312" w:cs="仿宋_GB2312"/>
          <w:position w:val="-6"/>
          <w:sz w:val="28"/>
          <w:szCs w:val="28"/>
        </w:rPr>
        <w:object>
          <v:shape id="_x0000_i1035"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35" DrawAspect="Content" ObjectID="_1468075735" r:id="rId20">
            <o:LockedField>false</o:LockedField>
          </o:OLEObject>
        </w:object>
      </w:r>
      <w:r>
        <w:rPr>
          <w:rFonts w:hint="eastAsia" w:ascii="仿宋_GB2312" w:hAnsi="仿宋_GB2312" w:eastAsia="仿宋_GB2312" w:cs="仿宋_GB2312"/>
          <w:color w:val="000000"/>
          <w:sz w:val="28"/>
          <w:szCs w:val="28"/>
        </w:rPr>
        <w:t>大于等于95%时，单季度支付进度率得分</w:t>
      </w:r>
      <w:r>
        <w:rPr>
          <w:rFonts w:hint="eastAsia" w:ascii="仿宋_GB2312" w:hAnsi="仿宋_GB2312" w:eastAsia="仿宋_GB2312" w:cs="仿宋_GB2312"/>
          <w:position w:val="-10"/>
          <w:sz w:val="28"/>
          <w:szCs w:val="28"/>
        </w:rPr>
        <w:object>
          <v:shape id="_x0000_i1036"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36" DrawAspect="Content" ObjectID="_1468075736" r:id="rId21">
            <o:LockedField>false</o:LockedField>
          </o:OLEObject>
        </w:object>
      </w:r>
      <w:r>
        <w:rPr>
          <w:rFonts w:hint="eastAsia" w:ascii="仿宋_GB2312" w:hAnsi="仿宋_GB2312" w:eastAsia="仿宋_GB2312" w:cs="仿宋_GB2312"/>
          <w:color w:val="000000"/>
          <w:sz w:val="28"/>
          <w:szCs w:val="28"/>
        </w:rPr>
        <w:t>为2分。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③当单季度支付进度率</w:t>
      </w:r>
      <w:r>
        <w:rPr>
          <w:rFonts w:hint="eastAsia" w:ascii="仿宋_GB2312" w:hAnsi="仿宋_GB2312" w:eastAsia="仿宋_GB2312" w:cs="仿宋_GB2312"/>
          <w:position w:val="-6"/>
          <w:sz w:val="28"/>
          <w:szCs w:val="28"/>
        </w:rPr>
        <w:object>
          <v:shape id="_x0000_i1037"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37" DrawAspect="Content" ObjectID="_1468075737" r:id="rId22">
            <o:LockedField>false</o:LockedField>
          </o:OLEObject>
        </w:object>
      </w:r>
      <w:r>
        <w:rPr>
          <w:rFonts w:hint="eastAsia" w:ascii="仿宋_GB2312" w:hAnsi="仿宋_GB2312" w:eastAsia="仿宋_GB2312" w:cs="仿宋_GB2312"/>
          <w:color w:val="000000"/>
          <w:sz w:val="28"/>
          <w:szCs w:val="28"/>
        </w:rPr>
        <w:t>小于等于85%时，单季度支付进度率得分</w:t>
      </w:r>
      <w:r>
        <w:rPr>
          <w:rFonts w:hint="eastAsia" w:ascii="仿宋_GB2312" w:hAnsi="仿宋_GB2312" w:eastAsia="仿宋_GB2312" w:cs="仿宋_GB2312"/>
          <w:position w:val="-10"/>
          <w:sz w:val="28"/>
          <w:szCs w:val="28"/>
        </w:rPr>
        <w:object>
          <v:shape id="_x0000_i1038"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38" DrawAspect="Content" ObjectID="_1468075738" r:id="rId23">
            <o:LockedField>false</o:LockedField>
          </o:OLEObject>
        </w:object>
      </w:r>
      <w:r>
        <w:rPr>
          <w:rFonts w:hint="eastAsia" w:ascii="仿宋_GB2312" w:hAnsi="仿宋_GB2312" w:eastAsia="仿宋_GB2312" w:cs="仿宋_GB2312"/>
          <w:color w:val="000000"/>
          <w:sz w:val="28"/>
          <w:szCs w:val="28"/>
        </w:rPr>
        <w:t>为0分。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④当单季度支付进度率</w:t>
      </w:r>
      <w:r>
        <w:rPr>
          <w:rFonts w:hint="eastAsia" w:ascii="仿宋_GB2312" w:hAnsi="仿宋_GB2312" w:eastAsia="仿宋_GB2312" w:cs="仿宋_GB2312"/>
          <w:position w:val="-6"/>
          <w:sz w:val="28"/>
          <w:szCs w:val="28"/>
        </w:rPr>
        <w:object>
          <v:shape id="_x0000_i1039"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39" DrawAspect="Content" ObjectID="_1468075739" r:id="rId24">
            <o:LockedField>false</o:LockedField>
          </o:OLEObject>
        </w:object>
      </w:r>
      <w:r>
        <w:rPr>
          <w:rFonts w:hint="eastAsia" w:ascii="仿宋_GB2312" w:hAnsi="仿宋_GB2312" w:eastAsia="仿宋_GB2312" w:cs="仿宋_GB2312"/>
          <w:color w:val="000000"/>
          <w:sz w:val="28"/>
          <w:szCs w:val="28"/>
        </w:rPr>
        <w:t>大于85%且小于95%时，单季度支付进度率得分</w:t>
      </w:r>
      <w:r>
        <w:rPr>
          <w:rFonts w:hint="eastAsia" w:ascii="仿宋_GB2312" w:hAnsi="仿宋_GB2312" w:eastAsia="仿宋_GB2312" w:cs="仿宋_GB2312"/>
          <w:position w:val="-10"/>
          <w:sz w:val="28"/>
          <w:szCs w:val="28"/>
        </w:rPr>
        <w:object>
          <v:shape id="_x0000_i1040"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40" DrawAspect="Content" ObjectID="_1468075740" r:id="rId25">
            <o:LockedField>false</o:LockedField>
          </o:OLEObject>
        </w:object>
      </w:r>
      <w:r>
        <w:rPr>
          <w:rFonts w:hint="eastAsia" w:ascii="仿宋_GB2312" w:hAnsi="仿宋_GB2312" w:eastAsia="仿宋_GB2312" w:cs="仿宋_GB2312"/>
          <w:color w:val="000000"/>
          <w:sz w:val="28"/>
          <w:szCs w:val="28"/>
        </w:rPr>
        <w:t>=（单季度支付进度率</w:t>
      </w:r>
      <w:r>
        <w:rPr>
          <w:rFonts w:hint="eastAsia" w:ascii="仿宋_GB2312" w:hAnsi="仿宋_GB2312" w:eastAsia="仿宋_GB2312" w:cs="仿宋_GB2312"/>
          <w:position w:val="-6"/>
          <w:sz w:val="28"/>
          <w:szCs w:val="28"/>
        </w:rPr>
        <w:object>
          <v:shape id="_x0000_i1041" o:spt="75" type="#_x0000_t75" style="height:16pt;width:21.65pt;" o:ole="t" filled="f" o:preferrelative="t" stroked="f" coordsize="21600,21600">
            <v:path/>
            <v:fill on="f" focussize="0,0"/>
            <v:stroke on="f"/>
            <v:imagedata r:id="rId9" o:title=""/>
            <o:lock v:ext="edit" grouping="f" rotation="f" text="f" aspectratio="t"/>
            <w10:wrap type="none"/>
            <w10:anchorlock/>
          </v:shape>
          <o:OLEObject Type="Embed" ProgID="Equation.3" ShapeID="_x0000_i1041" DrawAspect="Content" ObjectID="_1468075741" r:id="rId26">
            <o:LockedField>false</o:LockedField>
          </o:OLEObject>
        </w:object>
      </w:r>
      <w:r>
        <w:rPr>
          <w:rFonts w:hint="eastAsia" w:ascii="仿宋_GB2312" w:hAnsi="仿宋_GB2312" w:eastAsia="仿宋_GB2312" w:cs="仿宋_GB2312"/>
          <w:sz w:val="28"/>
          <w:szCs w:val="28"/>
        </w:rPr>
        <w:t>-85%</w:t>
      </w:r>
      <w:r>
        <w:rPr>
          <w:rFonts w:hint="eastAsia" w:ascii="仿宋_GB2312" w:hAnsi="仿宋_GB2312" w:eastAsia="仿宋_GB2312" w:cs="仿宋_GB2312"/>
          <w:color w:val="000000"/>
          <w:sz w:val="28"/>
          <w:szCs w:val="28"/>
        </w:rPr>
        <w:t>）/（95%-85%）×2分。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⑤当季度任务数为0表示预算已提前完成，则该季度支付进度率得分</w:t>
      </w:r>
      <w:r>
        <w:rPr>
          <w:rFonts w:hint="eastAsia" w:ascii="仿宋_GB2312" w:hAnsi="仿宋_GB2312" w:eastAsia="仿宋_GB2312" w:cs="仿宋_GB2312"/>
          <w:position w:val="-10"/>
          <w:sz w:val="28"/>
          <w:szCs w:val="28"/>
        </w:rPr>
        <w:object>
          <v:shape id="_x0000_i1042" o:spt="75" type="#_x0000_t75" style="height:22.95pt;width:21.55pt;" o:ole="t" filled="f" o:preferrelative="t" stroked="f" coordsize="21600,21600">
            <v:path/>
            <v:fill on="f" focussize="0,0"/>
            <v:stroke on="f"/>
            <v:imagedata r:id="rId11" o:title=""/>
            <o:lock v:ext="edit" grouping="f" rotation="f" text="f" aspectratio="t"/>
            <w10:wrap type="none"/>
            <w10:anchorlock/>
          </v:shape>
          <o:OLEObject Type="Embed" ProgID="Equation.3" ShapeID="_x0000_i1042" DrawAspect="Content" ObjectID="_1468075742" r:id="rId27">
            <o:LockedField>false</o:LockedField>
          </o:OLEObject>
        </w:object>
      </w:r>
      <w:r>
        <w:rPr>
          <w:rFonts w:hint="eastAsia" w:ascii="仿宋_GB2312" w:hAnsi="仿宋_GB2312" w:eastAsia="仿宋_GB2312" w:cs="仿宋_GB2312"/>
          <w:color w:val="000000"/>
          <w:sz w:val="28"/>
          <w:szCs w:val="28"/>
        </w:rPr>
        <w:t>为2分。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2018年预算数为55</w:t>
      </w:r>
      <w:r>
        <w:rPr>
          <w:rFonts w:hint="eastAsia" w:ascii="仿宋_GB2312" w:hAnsi="仿宋_GB2312" w:eastAsia="仿宋_GB2312" w:cs="仿宋_GB2312"/>
          <w:color w:val="auto"/>
          <w:sz w:val="28"/>
          <w:szCs w:val="28"/>
          <w:highlight w:val="none"/>
          <w:lang w:val="en-US" w:eastAsia="zh-CN"/>
        </w:rPr>
        <w:t>34.91</w:t>
      </w:r>
      <w:r>
        <w:rPr>
          <w:rFonts w:hint="eastAsia" w:ascii="仿宋_GB2312" w:hAnsi="仿宋_GB2312" w:eastAsia="仿宋_GB2312" w:cs="仿宋_GB2312"/>
          <w:color w:val="000000"/>
          <w:sz w:val="28"/>
          <w:szCs w:val="28"/>
          <w:lang w:val="en-US" w:eastAsia="zh-CN"/>
        </w:rPr>
        <w:t>万元，均分到4个季度，每个季度的任务数为1383.73万元。</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第一季度支付进度率=1075.22/1383.73=77.70%,得0分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第二季度支付进度率=1118.48/1383.73=80.83%，得0分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第三季度支付进度率=1366.56/1383.73=98.76%，得2分</w:t>
      </w:r>
    </w:p>
    <w:p>
      <w:pPr>
        <w:pBdr>
          <w:top w:val="none" w:color="000000" w:sz="0" w:space="0"/>
          <w:left w:val="none" w:color="000000" w:sz="0" w:space="0"/>
          <w:bottom w:val="none" w:color="000000" w:sz="0" w:space="2"/>
          <w:right w:val="none" w:color="000000" w:sz="0" w:space="0"/>
        </w:pBdr>
        <w:shd w:val="clear" w:color="F5F7EE" w:fill="auto"/>
        <w:autoSpaceDN w:val="0"/>
        <w:spacing w:line="570" w:lineRule="exact"/>
        <w:ind w:left="1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第四季度支付进度率=1820.56/1383.73=131.57%，得2分</w:t>
      </w:r>
    </w:p>
    <w:p>
      <w:pPr>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得分：</w:t>
      </w:r>
      <w:r>
        <w:rPr>
          <w:rFonts w:hint="eastAsia" w:ascii="仿宋_GB2312" w:hAnsi="仿宋_GB2312" w:eastAsia="仿宋_GB2312" w:cs="仿宋_GB2312"/>
          <w:color w:val="auto"/>
          <w:sz w:val="28"/>
          <w:szCs w:val="28"/>
          <w:highlight w:val="none"/>
          <w:lang w:val="en-US" w:eastAsia="zh-CN"/>
        </w:rPr>
        <w:t>4分。</w:t>
      </w:r>
      <w:bookmarkEnd w:id="43"/>
    </w:p>
    <w:p>
      <w:pPr>
        <w:spacing w:line="600" w:lineRule="exact"/>
        <w:ind w:firstLine="551"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val="0"/>
          <w:bCs/>
          <w:color w:val="auto"/>
          <w:sz w:val="28"/>
          <w:szCs w:val="28"/>
          <w:lang w:eastAsia="zh-CN"/>
        </w:rPr>
        <w:t>说明我院支出能够按照计划执行</w:t>
      </w:r>
      <w:r>
        <w:rPr>
          <w:rFonts w:hint="eastAsia" w:ascii="仿宋_GB2312" w:hAnsi="仿宋_GB2312" w:eastAsia="仿宋_GB2312" w:cs="仿宋_GB2312"/>
          <w:b w:val="0"/>
          <w:bCs/>
          <w:color w:val="auto"/>
          <w:sz w:val="32"/>
          <w:szCs w:val="32"/>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4、结转结余率（分值：4分，得分</w:t>
      </w:r>
      <w:r>
        <w:rPr>
          <w:rFonts w:hint="eastAsia" w:ascii="仿宋_GB2312" w:hAnsi="仿宋_GB2312" w:eastAsia="仿宋_GB2312" w:cs="仿宋_GB2312"/>
          <w:b/>
          <w:color w:val="auto"/>
          <w:sz w:val="28"/>
          <w:szCs w:val="28"/>
          <w:lang w:val="en-US" w:eastAsia="zh-CN"/>
        </w:rPr>
        <w:t>3.76</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通过对部门本年度结转结余总额与支出预算数的比较，反映和评价部门对本年度结转结余资金的实际控制程度。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（1）结转结余率等于0的，得满分；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（2）结转结余率大于或等于50%的，得0分；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（3）结转结余率在0-50%之间的，在0和满分之间计算确定：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得分=[max（结转结余率）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－某部门结转结余率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]/[max（结转结余率）－min（结转结余率）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①max（结转结余率）指区间内结转结余率的最大值，此处为50%；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②某部门结转结余率=（结转结余总额/支出预算数）×100%。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结转结余总额是指部门本年度的结转资金与结余资金之和（以决算数为准），该数据国库可查。</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支出预算</w:t>
      </w:r>
      <w:r>
        <w:rPr>
          <w:rFonts w:hint="eastAsia" w:ascii="仿宋_GB2312" w:hAnsi="仿宋_GB2312" w:eastAsia="仿宋_GB2312" w:cs="仿宋_GB2312"/>
          <w:color w:val="auto"/>
          <w:sz w:val="28"/>
          <w:szCs w:val="28"/>
          <w:highlight w:val="none"/>
        </w:rPr>
        <w:t>数是指财政部门批复的本年度部门支出预算数。</w:t>
      </w:r>
    </w:p>
    <w:p>
      <w:pPr>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③min（结转结余率）指区间内结转结余率的最小值，此处为0。</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bookmarkStart w:id="44" w:name="_Toc384200965"/>
      <w:r>
        <w:rPr>
          <w:rFonts w:hint="eastAsia" w:ascii="仿宋_GB2312" w:hAnsi="仿宋_GB2312" w:eastAsia="仿宋_GB2312" w:cs="仿宋_GB2312"/>
          <w:color w:val="auto"/>
          <w:sz w:val="28"/>
          <w:szCs w:val="28"/>
          <w:highlight w:val="none"/>
          <w:lang w:eastAsia="zh-CN"/>
        </w:rPr>
        <w:t>我院</w:t>
      </w:r>
      <w:r>
        <w:rPr>
          <w:rFonts w:hint="eastAsia" w:ascii="仿宋_GB2312" w:hAnsi="仿宋_GB2312" w:eastAsia="仿宋_GB2312" w:cs="仿宋_GB2312"/>
          <w:color w:val="auto"/>
          <w:sz w:val="28"/>
          <w:szCs w:val="28"/>
          <w:highlight w:val="none"/>
          <w:lang w:val="en-US" w:eastAsia="zh-CN"/>
        </w:rPr>
        <w:t>2018年</w:t>
      </w:r>
      <w:r>
        <w:rPr>
          <w:rFonts w:hint="eastAsia" w:ascii="仿宋_GB2312" w:hAnsi="仿宋_GB2312" w:eastAsia="仿宋_GB2312" w:cs="仿宋_GB2312"/>
          <w:color w:val="auto"/>
          <w:sz w:val="28"/>
          <w:szCs w:val="28"/>
          <w:highlight w:val="none"/>
          <w:lang w:eastAsia="zh-CN"/>
        </w:rPr>
        <w:t>年末结转和结余为</w:t>
      </w:r>
      <w:r>
        <w:rPr>
          <w:rFonts w:hint="eastAsia" w:ascii="仿宋_GB2312" w:hAnsi="仿宋_GB2312" w:eastAsia="仿宋_GB2312" w:cs="仿宋_GB2312"/>
          <w:color w:val="auto"/>
          <w:sz w:val="28"/>
          <w:szCs w:val="28"/>
          <w:highlight w:val="none"/>
          <w:lang w:val="en-US" w:eastAsia="zh-CN"/>
        </w:rPr>
        <w:t>159.59万元，2019年年初实际结转和结余为112.14万元。</w:t>
      </w:r>
    </w:p>
    <w:p>
      <w:pPr>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结转结余率</w:t>
      </w:r>
      <w:r>
        <w:rPr>
          <w:rFonts w:hint="eastAsia" w:ascii="仿宋_GB2312" w:hAnsi="仿宋_GB2312" w:eastAsia="仿宋_GB2312" w:cs="仿宋_GB2312"/>
          <w:color w:val="auto"/>
          <w:sz w:val="28"/>
          <w:szCs w:val="28"/>
          <w:highlight w:val="none"/>
          <w:lang w:eastAsia="zh-CN"/>
        </w:rPr>
        <w:t xml:space="preserve"> =（结转结余总额/支出预算数）×100%</w:t>
      </w:r>
      <w:r>
        <w:rPr>
          <w:rFonts w:hint="eastAsia" w:ascii="仿宋_GB2312" w:hAnsi="仿宋_GB2312" w:eastAsia="仿宋_GB2312" w:cs="仿宋_GB2312"/>
          <w:color w:val="auto"/>
          <w:sz w:val="28"/>
          <w:szCs w:val="28"/>
          <w:highlight w:val="none"/>
          <w:lang w:val="en-US" w:eastAsia="zh-CN"/>
        </w:rPr>
        <w:t>=159.59/5380.82=2.96%</w:t>
      </w:r>
    </w:p>
    <w:p>
      <w:pPr>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50%-2.96%）/（50%-0）*100%*4=3.76</w:t>
      </w:r>
    </w:p>
    <w:bookmarkEnd w:id="44"/>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仿宋_GB2312" w:hAnsi="仿宋_GB2312" w:eastAsia="仿宋_GB2312" w:cs="仿宋_GB2312"/>
          <w:color w:val="auto"/>
          <w:sz w:val="32"/>
          <w:szCs w:val="32"/>
          <w:highlight w:val="none"/>
        </w:rPr>
      </w:pPr>
      <w:bookmarkStart w:id="45" w:name="_Toc384200966"/>
      <w:r>
        <w:rPr>
          <w:rFonts w:hint="eastAsia" w:ascii="仿宋_GB2312" w:hAnsi="仿宋_GB2312" w:eastAsia="仿宋_GB2312" w:cs="仿宋_GB2312"/>
          <w:color w:val="auto"/>
          <w:sz w:val="28"/>
          <w:szCs w:val="28"/>
          <w:highlight w:val="none"/>
        </w:rPr>
        <w:t>得分：</w:t>
      </w:r>
      <w:r>
        <w:rPr>
          <w:rFonts w:hint="eastAsia" w:ascii="仿宋_GB2312" w:hAnsi="仿宋_GB2312" w:eastAsia="仿宋_GB2312" w:cs="仿宋_GB2312"/>
          <w:color w:val="auto"/>
          <w:sz w:val="28"/>
          <w:szCs w:val="28"/>
          <w:highlight w:val="none"/>
          <w:lang w:val="en-US" w:eastAsia="zh-CN"/>
        </w:rPr>
        <w:t>3.76</w:t>
      </w:r>
      <w:r>
        <w:rPr>
          <w:rFonts w:hint="eastAsia" w:ascii="仿宋_GB2312" w:hAnsi="仿宋_GB2312" w:eastAsia="仿宋_GB2312" w:cs="仿宋_GB2312"/>
          <w:color w:val="auto"/>
          <w:sz w:val="28"/>
          <w:szCs w:val="28"/>
          <w:highlight w:val="none"/>
        </w:rPr>
        <w:t>分</w:t>
      </w:r>
      <w:bookmarkEnd w:id="45"/>
    </w:p>
    <w:p>
      <w:pPr>
        <w:spacing w:line="600" w:lineRule="exact"/>
        <w:ind w:firstLine="551" w:firstLineChars="196"/>
        <w:rPr>
          <w:rFonts w:hint="eastAsia" w:ascii="仿宋_GB2312" w:hAnsi="仿宋_GB2312" w:eastAsia="仿宋_GB2312" w:cs="仿宋_GB2312"/>
          <w:color w:val="auto"/>
          <w:sz w:val="28"/>
          <w:szCs w:val="28"/>
          <w:highlight w:val="none"/>
        </w:rPr>
      </w:pPr>
      <w:bookmarkStart w:id="46" w:name="_Toc384200967"/>
      <w:r>
        <w:rPr>
          <w:rFonts w:hint="eastAsia" w:ascii="仿宋_GB2312" w:hAnsi="仿宋_GB2312" w:eastAsia="仿宋_GB2312" w:cs="仿宋_GB2312"/>
          <w:b/>
          <w:color w:val="auto"/>
          <w:sz w:val="28"/>
          <w:szCs w:val="28"/>
          <w:highlight w:val="none"/>
        </w:rPr>
        <w:t>绩效分析：</w:t>
      </w:r>
      <w:r>
        <w:rPr>
          <w:rFonts w:hint="eastAsia" w:ascii="仿宋_GB2312" w:hAnsi="仿宋_GB2312" w:eastAsia="仿宋_GB2312" w:cs="仿宋_GB2312"/>
          <w:color w:val="auto"/>
          <w:sz w:val="28"/>
          <w:szCs w:val="28"/>
          <w:highlight w:val="none"/>
        </w:rPr>
        <w:t>反映了</w:t>
      </w:r>
      <w:r>
        <w:rPr>
          <w:rFonts w:hint="eastAsia" w:ascii="仿宋_GB2312" w:hAnsi="仿宋_GB2312" w:eastAsia="仿宋_GB2312" w:cs="仿宋_GB2312"/>
          <w:color w:val="auto"/>
          <w:sz w:val="28"/>
          <w:szCs w:val="28"/>
          <w:highlight w:val="none"/>
          <w:lang w:eastAsia="zh-CN"/>
        </w:rPr>
        <w:t>我院</w:t>
      </w:r>
      <w:r>
        <w:rPr>
          <w:rFonts w:hint="eastAsia" w:ascii="仿宋_GB2312" w:hAnsi="仿宋_GB2312" w:eastAsia="仿宋_GB2312" w:cs="仿宋_GB2312"/>
          <w:color w:val="auto"/>
          <w:sz w:val="28"/>
          <w:szCs w:val="28"/>
          <w:highlight w:val="none"/>
        </w:rPr>
        <w:t>对本年度结转结余资金的实际控制程度</w:t>
      </w:r>
      <w:bookmarkEnd w:id="46"/>
      <w:r>
        <w:rPr>
          <w:rFonts w:hint="eastAsia" w:ascii="仿宋_GB2312" w:hAnsi="仿宋_GB2312" w:eastAsia="仿宋_GB2312" w:cs="仿宋_GB2312"/>
          <w:color w:val="auto"/>
          <w:sz w:val="28"/>
          <w:szCs w:val="28"/>
          <w:highlight w:val="none"/>
          <w:lang w:eastAsia="zh-CN"/>
        </w:rPr>
        <w:t>有所偏差，尚有提高空间</w:t>
      </w:r>
      <w:r>
        <w:rPr>
          <w:rFonts w:hint="eastAsia" w:ascii="仿宋_GB2312" w:hAnsi="仿宋_GB2312" w:eastAsia="仿宋_GB2312" w:cs="仿宋_GB2312"/>
          <w:color w:val="auto"/>
          <w:sz w:val="28"/>
          <w:szCs w:val="28"/>
          <w:highlight w:val="none"/>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5、公用经费控制率（分值：5分，得分</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bookmarkStart w:id="47" w:name="_Toc384200973"/>
      <w:r>
        <w:rPr>
          <w:rFonts w:hint="eastAsia" w:ascii="仿宋_GB2312" w:hAnsi="仿宋_GB2312" w:eastAsia="仿宋_GB2312" w:cs="仿宋_GB2312"/>
          <w:color w:val="auto"/>
          <w:sz w:val="28"/>
          <w:szCs w:val="28"/>
        </w:rPr>
        <w:t>通过部门本年度实际支出的公用经费总额与预算安排的公用经费总额之比，反映和评价部门对机构运转成本的实际控制程度。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（1）公用经费控制率小于或等于100%的，得满分；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（2）公用经费控制率大于或等于105%的，得0分；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（3）公用经费控制率在100%-105%之间的，在0和满分之间计算确定：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得分=［max（公用经费控制率）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-某部门公用经费控制率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］/［max（公用经费控制率）-min（公用经费控制率）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①max（公用经费控制率）是指区间内公用经费控制率最大值，此处为105%。</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②某部门公用经费控制率=（实际支出公用经费总额/预算安排公用经费总额）×100%。</w:t>
      </w:r>
    </w:p>
    <w:p>
      <w:pPr>
        <w:spacing w:line="6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③min（公用经费控制率）是指区间内公用经费控制率最小值，此处为100%。</w:t>
      </w:r>
    </w:p>
    <w:p>
      <w:pPr>
        <w:spacing w:line="6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公用经费控制率 =（实际支出公用经费总额/预算安排公用经费总额）×100%</w:t>
      </w:r>
    </w:p>
    <w:p>
      <w:pPr>
        <w:spacing w:line="600" w:lineRule="exact"/>
        <w:ind w:firstLine="700" w:firstLineChars="2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103.33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113.7</w:t>
      </w:r>
      <w:r>
        <w:rPr>
          <w:rFonts w:hint="eastAsia" w:ascii="仿宋_GB2312" w:hAnsi="仿宋_GB2312" w:eastAsia="仿宋_GB2312" w:cs="仿宋_GB2312"/>
          <w:color w:val="auto"/>
          <w:sz w:val="28"/>
          <w:szCs w:val="28"/>
          <w:highlight w:val="none"/>
        </w:rPr>
        <w:t>×100%</w:t>
      </w:r>
    </w:p>
    <w:p>
      <w:pPr>
        <w:spacing w:line="6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90.88</w:t>
      </w:r>
      <w:r>
        <w:rPr>
          <w:rFonts w:hint="eastAsia" w:ascii="仿宋_GB2312" w:hAnsi="仿宋_GB2312" w:eastAsia="仿宋_GB2312" w:cs="仿宋_GB2312"/>
          <w:color w:val="auto"/>
          <w:sz w:val="28"/>
          <w:szCs w:val="28"/>
        </w:rPr>
        <w:t>%</w:t>
      </w:r>
    </w:p>
    <w:bookmarkEnd w:id="47"/>
    <w:p>
      <w:pPr>
        <w:spacing w:line="600" w:lineRule="exact"/>
        <w:ind w:firstLine="560" w:firstLineChars="200"/>
        <w:rPr>
          <w:rFonts w:hint="eastAsia" w:ascii="仿宋_GB2312" w:hAnsi="仿宋_GB2312" w:eastAsia="仿宋_GB2312" w:cs="仿宋_GB2312"/>
          <w:color w:val="auto"/>
          <w:sz w:val="28"/>
          <w:szCs w:val="28"/>
        </w:rPr>
      </w:pPr>
      <w:bookmarkStart w:id="48" w:name="_Toc384200974"/>
      <w:r>
        <w:rPr>
          <w:rFonts w:hint="eastAsia" w:ascii="仿宋_GB2312" w:hAnsi="仿宋_GB2312" w:eastAsia="仿宋_GB2312" w:cs="仿宋_GB2312"/>
          <w:color w:val="auto"/>
          <w:sz w:val="28"/>
          <w:szCs w:val="28"/>
        </w:rPr>
        <w:t>得分：得</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bookmarkEnd w:id="48"/>
      <w:r>
        <w:rPr>
          <w:rFonts w:hint="eastAsia" w:ascii="仿宋_GB2312" w:hAnsi="仿宋_GB2312" w:eastAsia="仿宋_GB2312" w:cs="仿宋_GB2312"/>
          <w:color w:val="auto"/>
          <w:sz w:val="28"/>
          <w:szCs w:val="28"/>
        </w:rPr>
        <w:t>。</w:t>
      </w:r>
    </w:p>
    <w:p>
      <w:pPr>
        <w:spacing w:line="600" w:lineRule="exact"/>
        <w:ind w:firstLine="551" w:firstLineChars="196"/>
        <w:rPr>
          <w:rFonts w:hint="eastAsia" w:ascii="仿宋_GB2312" w:hAnsi="仿宋_GB2312" w:eastAsia="仿宋_GB2312" w:cs="仿宋_GB2312"/>
          <w:color w:val="auto"/>
          <w:sz w:val="28"/>
          <w:szCs w:val="28"/>
        </w:rPr>
      </w:pPr>
      <w:bookmarkStart w:id="49" w:name="_Toc384200975"/>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val="0"/>
          <w:bCs/>
          <w:color w:val="auto"/>
          <w:sz w:val="28"/>
          <w:szCs w:val="28"/>
          <w:lang w:eastAsia="zh-CN"/>
        </w:rPr>
        <w:t>我院</w:t>
      </w:r>
      <w:r>
        <w:rPr>
          <w:rFonts w:hint="eastAsia" w:ascii="仿宋_GB2312" w:hAnsi="仿宋_GB2312" w:eastAsia="仿宋_GB2312" w:cs="仿宋_GB2312"/>
          <w:b w:val="0"/>
          <w:bCs/>
          <w:color w:val="auto"/>
          <w:sz w:val="28"/>
          <w:szCs w:val="28"/>
        </w:rPr>
        <w:t>对</w:t>
      </w:r>
      <w:r>
        <w:rPr>
          <w:rFonts w:hint="eastAsia" w:ascii="仿宋_GB2312" w:hAnsi="仿宋_GB2312" w:eastAsia="仿宋_GB2312" w:cs="仿宋_GB2312"/>
          <w:b w:val="0"/>
          <w:bCs/>
          <w:color w:val="auto"/>
          <w:sz w:val="28"/>
          <w:szCs w:val="28"/>
          <w:lang w:eastAsia="zh-CN"/>
        </w:rPr>
        <w:t>公用经费</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控制较好</w:t>
      </w:r>
      <w:r>
        <w:rPr>
          <w:rFonts w:hint="eastAsia" w:ascii="仿宋_GB2312" w:hAnsi="仿宋_GB2312" w:eastAsia="仿宋_GB2312" w:cs="仿宋_GB2312"/>
          <w:color w:val="auto"/>
          <w:sz w:val="28"/>
          <w:szCs w:val="28"/>
        </w:rPr>
        <w:t>。</w:t>
      </w:r>
      <w:bookmarkEnd w:id="49"/>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6、政府采购执行率（分值：5分，得分5分）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bookmarkStart w:id="50" w:name="_Toc384200985"/>
      <w:r>
        <w:rPr>
          <w:rFonts w:hint="eastAsia" w:ascii="仿宋_GB2312" w:hAnsi="仿宋_GB2312" w:eastAsia="仿宋_GB2312" w:cs="仿宋_GB2312"/>
          <w:color w:val="auto"/>
          <w:sz w:val="28"/>
          <w:szCs w:val="28"/>
        </w:rPr>
        <w:t>通过对部门本年度实际政府采购预算项目个数与政府采购预算项目个数的比较，反映和评价部门政府采购预算执行情况。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（1）政府采购执行率等于100%的，得满分；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（2）政府采购执行率小于或等于90%的，得0分；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（3）政府采购执行率在90%-100%之间的，在0和满分之间计算确定：</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lang w:val="en-US" w:eastAsia="zh-CN"/>
        </w:rPr>
        <w:t>2018</w:t>
      </w:r>
      <w:r>
        <w:rPr>
          <w:rFonts w:hint="eastAsia" w:ascii="仿宋_GB2312" w:hAnsi="仿宋_GB2312" w:eastAsia="仿宋_GB2312" w:cs="仿宋_GB2312"/>
          <w:color w:val="auto"/>
          <w:sz w:val="28"/>
          <w:szCs w:val="28"/>
        </w:rPr>
        <w:t>年度预算安排项目政府采购执行率为100%，得5分</w:t>
      </w:r>
      <w:bookmarkEnd w:id="50"/>
      <w:r>
        <w:rPr>
          <w:rFonts w:hint="eastAsia" w:ascii="仿宋_GB2312" w:hAnsi="仿宋_GB2312" w:eastAsia="仿宋_GB2312" w:cs="仿宋_GB2312"/>
          <w:color w:val="auto"/>
          <w:sz w:val="28"/>
          <w:szCs w:val="28"/>
        </w:rPr>
        <w:t>；</w:t>
      </w:r>
    </w:p>
    <w:p>
      <w:pPr>
        <w:spacing w:line="600" w:lineRule="exact"/>
        <w:ind w:firstLine="551" w:firstLineChars="196"/>
        <w:rPr>
          <w:rFonts w:hint="eastAsia" w:ascii="仿宋_GB2312" w:hAnsi="仿宋_GB2312" w:eastAsia="仿宋_GB2312" w:cs="仿宋_GB2312"/>
          <w:color w:val="auto"/>
          <w:sz w:val="28"/>
          <w:szCs w:val="28"/>
        </w:rPr>
      </w:pPr>
      <w:bookmarkStart w:id="51" w:name="_Toc384200986"/>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rPr>
        <w:t xml:space="preserve"> 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的政府采购预算项目严格按照国家相关的采购及招投标法的规定执行。</w:t>
      </w:r>
      <w:bookmarkEnd w:id="51"/>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7、资金使用合规性（分值：8分，得分8分）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bookmarkStart w:id="52" w:name="_Toc384200994"/>
      <w:r>
        <w:rPr>
          <w:rFonts w:hint="eastAsia" w:ascii="仿宋_GB2312" w:hAnsi="仿宋_GB2312" w:eastAsia="仿宋_GB2312" w:cs="仿宋_GB2312"/>
          <w:color w:val="auto"/>
          <w:sz w:val="28"/>
          <w:szCs w:val="28"/>
        </w:rPr>
        <w:t>部门使用预算资金是否符合相关的预算财务管理制度的规定，反映和评价部门预算资金的规范运行情况。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（1）符合国家财经法规和财务管理制度规定以及有关部门资金管理办法的规定；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（2）资金的拨付有完整的审批过程和手续；</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（3）项目的重大开支经过评估论证；</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（4）符合部门预算批复的用途；</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（5）不存在截留情况；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（6）不存在挤占情况；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（7）不存在挪用情况；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（8）不存在虚列支出情况。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符合全部八项（8分）；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符合其中七项（6分）；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符合其中六项（4分）；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符合其中五项（2分）；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符合其中四项及以下（0分）。</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我院不存在</w:t>
      </w:r>
      <w:r>
        <w:rPr>
          <w:rFonts w:hint="eastAsia" w:ascii="仿宋_GB2312" w:hAnsi="仿宋_GB2312" w:eastAsia="仿宋_GB2312" w:cs="仿宋_GB2312"/>
          <w:color w:val="auto"/>
          <w:sz w:val="28"/>
          <w:szCs w:val="28"/>
        </w:rPr>
        <w:t>违反上述八项要求</w:t>
      </w:r>
      <w:r>
        <w:rPr>
          <w:rFonts w:hint="eastAsia" w:ascii="仿宋_GB2312" w:hAnsi="仿宋_GB2312" w:eastAsia="仿宋_GB2312" w:cs="仿宋_GB2312"/>
          <w:color w:val="auto"/>
          <w:sz w:val="28"/>
          <w:szCs w:val="28"/>
          <w:lang w:eastAsia="zh-CN"/>
        </w:rPr>
        <w:t>的情形</w:t>
      </w:r>
      <w:r>
        <w:rPr>
          <w:rFonts w:hint="eastAsia" w:ascii="仿宋_GB2312" w:hAnsi="仿宋_GB2312" w:eastAsia="仿宋_GB2312" w:cs="仿宋_GB2312"/>
          <w:color w:val="auto"/>
          <w:sz w:val="28"/>
          <w:szCs w:val="28"/>
        </w:rPr>
        <w:t>。</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得分：得8分。</w:t>
      </w:r>
    </w:p>
    <w:bookmarkEnd w:id="52"/>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bookmarkStart w:id="53" w:name="_Toc384200995"/>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部门预算资金的规范运行。</w:t>
      </w:r>
    </w:p>
    <w:bookmarkEnd w:id="53"/>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8、预决算信息公开性（分值：3分，得分3分）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部门是否按照政府信息公开有关规定公开相关预决算信息，用以反映和评价部门预决算管理的公开透明情况。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预决算信息是指与部门预算、执行、决算、监督、绩效等管理相关的信息。</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（1）公开预决算信息；</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（2）按规定内容公开预决算信息；</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（3）按规定时限公开预决算信息。</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评分标准：全部符合（3分）；符合其中两项（2分）；符合其中一项及以下（0分）。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2018年预算已在财政厅规定的时间范围内公开，但2018年决算到今年6月底还未批复，故决算未公开。</w:t>
      </w:r>
    </w:p>
    <w:p>
      <w:pPr>
        <w:pStyle w:val="10"/>
        <w:spacing w:line="600" w:lineRule="exact"/>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 xml:space="preserve">    得分：</w:t>
      </w:r>
      <w:r>
        <w:rPr>
          <w:rFonts w:hint="eastAsia" w:ascii="仿宋_GB2312" w:hAnsi="仿宋_GB2312" w:eastAsia="仿宋_GB2312" w:cs="仿宋_GB2312"/>
          <w:b w:val="0"/>
          <w:color w:val="auto"/>
          <w:sz w:val="28"/>
          <w:szCs w:val="28"/>
          <w:lang w:eastAsia="zh-CN"/>
        </w:rPr>
        <w:t>得</w:t>
      </w:r>
      <w:r>
        <w:rPr>
          <w:rFonts w:hint="eastAsia" w:ascii="仿宋_GB2312" w:hAnsi="仿宋_GB2312" w:eastAsia="仿宋_GB2312" w:cs="仿宋_GB2312"/>
          <w:b w:val="0"/>
          <w:color w:val="auto"/>
          <w:sz w:val="28"/>
          <w:szCs w:val="28"/>
          <w:lang w:val="en-US" w:eastAsia="zh-CN"/>
        </w:rPr>
        <w:t>3分</w:t>
      </w:r>
      <w:r>
        <w:rPr>
          <w:rFonts w:hint="eastAsia" w:ascii="仿宋_GB2312" w:hAnsi="仿宋_GB2312" w:eastAsia="仿宋_GB2312" w:cs="仿宋_GB2312"/>
          <w:b w:val="0"/>
          <w:color w:val="auto"/>
          <w:sz w:val="28"/>
          <w:szCs w:val="28"/>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9、基础信息完善性（分值：4分，得分</w:t>
      </w: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部门基础信息是否完善，用以反映和评价基础信息对预算管理工作的支撑情况。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（1）基本财务管理制度健全；</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（2）基础数据信息和会计信息资料真实；</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（3）基础数据信息和会计信息资料完整；</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（4）基础数据信息和会计信息资料准确。</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符合全部四项（4分）；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符合其中三项（2分）；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符合其中两项（1分）；</w:t>
      </w:r>
    </w:p>
    <w:p>
      <w:pPr>
        <w:pStyle w:val="10"/>
        <w:spacing w:line="600" w:lineRule="exact"/>
        <w:ind w:firstLine="560" w:firstLineChars="200"/>
        <w:rPr>
          <w:rFonts w:hint="eastAsia" w:ascii="仿宋_GB2312" w:hAnsi="仿宋_GB2312" w:eastAsia="仿宋_GB2312" w:cs="仿宋_GB2312"/>
          <w:b w:val="0"/>
          <w:color w:val="auto"/>
          <w:sz w:val="28"/>
          <w:szCs w:val="28"/>
          <w:highlight w:val="yellow"/>
        </w:rPr>
      </w:pPr>
      <w:r>
        <w:rPr>
          <w:rFonts w:hint="eastAsia" w:ascii="仿宋_GB2312" w:hAnsi="仿宋_GB2312" w:eastAsia="仿宋_GB2312" w:cs="仿宋_GB2312"/>
          <w:b w:val="0"/>
          <w:color w:val="auto"/>
          <w:sz w:val="28"/>
          <w:szCs w:val="28"/>
        </w:rPr>
        <w:t>符合其中一项及以下（0分）。</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得</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我院相关财务管理制度健全，基础数据和会计信息资料真实、完整、准确，得</w:t>
      </w:r>
      <w:r>
        <w:rPr>
          <w:rFonts w:hint="eastAsia" w:ascii="仿宋_GB2312" w:hAnsi="仿宋_GB2312" w:eastAsia="仿宋_GB2312" w:cs="仿宋_GB2312"/>
          <w:color w:val="auto"/>
          <w:sz w:val="28"/>
          <w:szCs w:val="28"/>
          <w:lang w:val="en-US" w:eastAsia="zh-CN"/>
        </w:rPr>
        <w:t>4分</w:t>
      </w:r>
      <w:r>
        <w:rPr>
          <w:rFonts w:hint="eastAsia" w:ascii="仿宋_GB2312" w:hAnsi="仿宋_GB2312" w:eastAsia="仿宋_GB2312" w:cs="仿宋_GB2312"/>
          <w:color w:val="auto"/>
          <w:sz w:val="28"/>
          <w:szCs w:val="28"/>
        </w:rPr>
        <w:t>。</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val="0"/>
          <w:bCs/>
          <w:color w:val="auto"/>
          <w:sz w:val="28"/>
          <w:szCs w:val="28"/>
          <w:lang w:eastAsia="zh-CN"/>
        </w:rPr>
        <w:t>反映了我院对财务管理制度的建设及</w:t>
      </w:r>
      <w:r>
        <w:rPr>
          <w:rFonts w:hint="eastAsia" w:ascii="仿宋_GB2312" w:hAnsi="仿宋_GB2312" w:eastAsia="仿宋_GB2312" w:cs="仿宋_GB2312"/>
          <w:b w:val="0"/>
          <w:bCs/>
          <w:color w:val="auto"/>
          <w:sz w:val="28"/>
          <w:szCs w:val="28"/>
        </w:rPr>
        <w:t>基础信息对</w:t>
      </w:r>
      <w:r>
        <w:rPr>
          <w:rFonts w:hint="eastAsia" w:ascii="仿宋_GB2312" w:hAnsi="仿宋_GB2312" w:eastAsia="仿宋_GB2312" w:cs="仿宋_GB2312"/>
          <w:color w:val="auto"/>
          <w:sz w:val="28"/>
          <w:szCs w:val="28"/>
        </w:rPr>
        <w:t>预算管理工作</w:t>
      </w:r>
      <w:r>
        <w:rPr>
          <w:rFonts w:hint="eastAsia" w:ascii="仿宋_GB2312" w:hAnsi="仿宋_GB2312" w:eastAsia="仿宋_GB2312" w:cs="仿宋_GB2312"/>
          <w:color w:val="auto"/>
          <w:sz w:val="28"/>
          <w:szCs w:val="28"/>
          <w:lang w:eastAsia="zh-CN"/>
        </w:rPr>
        <w:t>较好。</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10、资产管理完整性（分值：3分，得分</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部门的资产是否保存完整、使用合规、收入及时足额上缴，用以反映和评价部门资产运行情况。</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评价要点：</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（1）资产保存完整；</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（2）资产账务管理合规，账实相符；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（3）资产有偿使用及处置收入及时足额上缴。</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符合全部三项（3分）；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符合其中两项（2分）；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符合其中一项（1分）；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符合零项（0分）。</w:t>
      </w:r>
    </w:p>
    <w:p>
      <w:pPr>
        <w:spacing w:line="6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我院资产管理符合上述评价要点</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得分：3分</w:t>
      </w:r>
      <w:r>
        <w:rPr>
          <w:rFonts w:hint="eastAsia" w:ascii="仿宋_GB2312" w:hAnsi="仿宋_GB2312" w:eastAsia="仿宋_GB2312" w:cs="仿宋_GB2312"/>
          <w:color w:val="auto"/>
          <w:sz w:val="28"/>
          <w:szCs w:val="28"/>
        </w:rPr>
        <w:t>。</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lang w:eastAsia="zh-CN"/>
        </w:rPr>
        <w:t>反映了我院固定资产管理水平较好</w:t>
      </w:r>
      <w:r>
        <w:rPr>
          <w:rFonts w:hint="eastAsia" w:ascii="仿宋_GB2312" w:hAnsi="仿宋_GB2312" w:eastAsia="仿宋_GB2312" w:cs="仿宋_GB2312"/>
          <w:color w:val="auto"/>
          <w:sz w:val="28"/>
          <w:szCs w:val="28"/>
        </w:rPr>
        <w:t>。</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11、固定资产利用率（分值：5分，得分5分）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部门实际在用固定资产总额与所有固定资产总额的比率，用以反映和评价部门固定资产使用效率。</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（1）固定资产利用率大于或等于95%的，得满分；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（2）固定资产利用率小于或等于85%的，得0分；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（3）固定资产利用率在85%-95%之间的，在0和满分之间计算确定：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得分=［某部门固定资产利用率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-min（固定资产利用率）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］/［max（固定资产利用率）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-min（固定资产利用率）］×该指标分值。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①某部门固定资产利用率=（实际在用固定资产总额/所有固定资产总额）×100%。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1"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②min（固定资产利用率）是指区间内固定资产利用率最小值，此处为85%。</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③max（固定资产利用率）是指区间内固定资产利用率最大值，此处为95%。</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固定资产利用率为</w:t>
      </w:r>
      <w:r>
        <w:rPr>
          <w:rFonts w:hint="eastAsia" w:ascii="仿宋_GB2312" w:hAnsi="仿宋_GB2312" w:eastAsia="仿宋_GB2312" w:cs="仿宋_GB2312"/>
          <w:color w:val="auto"/>
          <w:sz w:val="28"/>
          <w:szCs w:val="28"/>
          <w:lang w:val="en-US" w:eastAsia="zh-CN"/>
        </w:rPr>
        <w:t>100.00</w:t>
      </w:r>
      <w:r>
        <w:rPr>
          <w:rFonts w:hint="eastAsia" w:ascii="仿宋_GB2312" w:hAnsi="仿宋_GB2312" w:eastAsia="仿宋_GB2312" w:cs="仿宋_GB2312"/>
          <w:color w:val="auto"/>
          <w:sz w:val="28"/>
          <w:szCs w:val="28"/>
        </w:rPr>
        <w:t>%，大于95%，得5分。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我院固定资产利用水平高</w:t>
      </w:r>
      <w:r>
        <w:rPr>
          <w:rFonts w:hint="eastAsia" w:ascii="仿宋_GB2312" w:hAnsi="仿宋_GB2312" w:eastAsia="仿宋_GB2312" w:cs="仿宋_GB2312"/>
          <w:color w:val="auto"/>
          <w:sz w:val="28"/>
          <w:szCs w:val="28"/>
        </w:rPr>
        <w:t>。</w:t>
      </w:r>
    </w:p>
    <w:p>
      <w:pPr>
        <w:pStyle w:val="3"/>
        <w:spacing w:before="0" w:after="0" w:line="600" w:lineRule="exact"/>
        <w:rPr>
          <w:rFonts w:hint="eastAsia" w:ascii="仿宋_GB2312" w:hAnsi="仿宋_GB2312" w:eastAsia="仿宋_GB2312" w:cs="仿宋_GB2312"/>
          <w:color w:val="auto"/>
          <w:sz w:val="28"/>
          <w:szCs w:val="28"/>
        </w:rPr>
      </w:pPr>
      <w:bookmarkStart w:id="54" w:name="_Toc397962254"/>
      <w:r>
        <w:rPr>
          <w:rFonts w:hint="eastAsia" w:ascii="仿宋_GB2312" w:hAnsi="仿宋_GB2312" w:eastAsia="仿宋_GB2312" w:cs="仿宋_GB2312"/>
          <w:color w:val="auto"/>
          <w:sz w:val="28"/>
          <w:szCs w:val="28"/>
        </w:rPr>
        <w:t>3.3产出</w:t>
      </w:r>
      <w:bookmarkEnd w:id="54"/>
    </w:p>
    <w:p>
      <w:pPr>
        <w:spacing w:line="600" w:lineRule="exact"/>
        <w:rPr>
          <w:rFonts w:hint="eastAsia" w:ascii="仿宋_GB2312" w:hAnsi="仿宋_GB2312" w:eastAsia="仿宋_GB2312" w:cs="仿宋_GB2312"/>
          <w:color w:val="auto"/>
        </w:rPr>
      </w:pPr>
      <w:r>
        <w:rPr>
          <w:rFonts w:hint="eastAsia" w:ascii="仿宋_GB2312" w:hAnsi="仿宋_GB2312" w:eastAsia="仿宋_GB2312" w:cs="仿宋_GB2312"/>
          <w:b/>
          <w:color w:val="auto"/>
          <w:sz w:val="28"/>
          <w:szCs w:val="28"/>
        </w:rPr>
        <w:t>3.3.1产出各项指标汇总得分情况</w:t>
      </w:r>
    </w:p>
    <w:p>
      <w:pPr>
        <w:spacing w:line="6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产出指标得分情况表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3692"/>
        <w:gridCol w:w="14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19" w:type="dxa"/>
            <w:gridSpan w:val="2"/>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评价内容</w:t>
            </w:r>
          </w:p>
        </w:tc>
        <w:tc>
          <w:tcPr>
            <w:tcW w:w="1486" w:type="dxa"/>
            <w:vAlign w:val="center"/>
          </w:tcPr>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标准分值</w:t>
            </w:r>
          </w:p>
        </w:tc>
        <w:tc>
          <w:tcPr>
            <w:tcW w:w="1617" w:type="dxa"/>
            <w:vAlign w:val="center"/>
          </w:tcPr>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7" w:type="dxa"/>
            <w:vMerge w:val="restart"/>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职责履行</w:t>
            </w: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项目实际完成率</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7" w:type="dxa"/>
            <w:vMerge w:val="continue"/>
            <w:vAlign w:val="center"/>
          </w:tcPr>
          <w:p>
            <w:pPr>
              <w:jc w:val="cente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项目质量达标率</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7" w:type="dxa"/>
            <w:vMerge w:val="continue"/>
            <w:vAlign w:val="center"/>
          </w:tcPr>
          <w:p>
            <w:pPr>
              <w:jc w:val="center"/>
              <w:rPr>
                <w:rFonts w:hint="eastAsia" w:ascii="仿宋_GB2312" w:hAnsi="仿宋_GB2312" w:eastAsia="仿宋_GB2312" w:cs="仿宋_GB2312"/>
                <w:color w:val="auto"/>
                <w:sz w:val="28"/>
                <w:szCs w:val="28"/>
              </w:rPr>
            </w:pPr>
          </w:p>
        </w:tc>
        <w:tc>
          <w:tcPr>
            <w:tcW w:w="3692" w:type="dxa"/>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活动关键指标达标率</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19" w:type="dxa"/>
            <w:gridSpan w:val="2"/>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  计</w:t>
            </w:r>
          </w:p>
        </w:tc>
        <w:tc>
          <w:tcPr>
            <w:tcW w:w="148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.00</w:t>
            </w:r>
          </w:p>
        </w:tc>
        <w:tc>
          <w:tcPr>
            <w:tcW w:w="1617"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.00</w:t>
            </w:r>
          </w:p>
        </w:tc>
      </w:tr>
    </w:tbl>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3.3.2各指标得分情况及绩效分析</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1、项目实际完成率（分值：6分，得分6分）</w:t>
      </w:r>
      <w:r>
        <w:rPr>
          <w:rFonts w:hint="eastAsia" w:ascii="仿宋_GB2312" w:hAnsi="仿宋_GB2312" w:eastAsia="仿宋_GB2312" w:cs="仿宋_GB2312"/>
          <w:b/>
          <w:color w:val="auto"/>
          <w:sz w:val="28"/>
          <w:szCs w:val="28"/>
        </w:rPr>
        <w:tab/>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部门履行职责实际完成的项目数与计划完成的项目数的比率，用以反映和评价部门履职任务目标的实现程度。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（1）项目实际完成率大于或等于95%的，得满分；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（2）项目实际完成率小于或等于85%的，得0分；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（3）项目实际完成率在85%-95%之间的，在0和满分之间计算确定：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得分=［某部门项目实际完成率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-min（项目实际完成率）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］/［max（项目实际完成率）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-min（项目实际完成率）］×该指标分值。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①某部门项目实际完成率=（实际完成项目数/计划完成项目数）×100%。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未完成项目中由于自然灾害原因造成的除外。</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1"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②min（项目实际完成率）是指区间内项目实际完成率最小值，此处为85%。</w:t>
      </w:r>
    </w:p>
    <w:p>
      <w:pPr>
        <w:pStyle w:val="10"/>
        <w:spacing w:line="600" w:lineRule="exact"/>
        <w:ind w:firstLine="560" w:firstLineChars="200"/>
        <w:rPr>
          <w:rFonts w:hint="eastAsia" w:ascii="仿宋_GB2312" w:hAnsi="仿宋_GB2312" w:eastAsia="仿宋_GB2312" w:cs="仿宋_GB2312"/>
          <w:b w:val="0"/>
          <w:color w:val="auto"/>
          <w:sz w:val="28"/>
          <w:szCs w:val="28"/>
          <w:highlight w:val="yellow"/>
        </w:rPr>
      </w:pPr>
      <w:r>
        <w:rPr>
          <w:rFonts w:hint="eastAsia" w:ascii="仿宋_GB2312" w:hAnsi="仿宋_GB2312" w:eastAsia="仿宋_GB2312" w:cs="仿宋_GB2312"/>
          <w:b w:val="0"/>
          <w:color w:val="auto"/>
          <w:sz w:val="28"/>
          <w:szCs w:val="28"/>
        </w:rPr>
        <w:t>③max（项目实际完成率）是指区间内项目实际完成率最大值，此处为95%。</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lang w:val="en-US" w:eastAsia="zh-CN"/>
        </w:rPr>
        <w:t>2018年度所有项目均已经完成，</w:t>
      </w:r>
      <w:r>
        <w:rPr>
          <w:rFonts w:hint="eastAsia" w:ascii="仿宋_GB2312" w:hAnsi="仿宋_GB2312" w:eastAsia="仿宋_GB2312" w:cs="仿宋_GB2312"/>
          <w:color w:val="auto"/>
          <w:sz w:val="28"/>
          <w:szCs w:val="28"/>
        </w:rPr>
        <w:t>实际完成率为100%，大于95%，得6分。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w:t>
      </w:r>
      <w:r>
        <w:rPr>
          <w:rFonts w:hint="eastAsia" w:ascii="仿宋_GB2312" w:hAnsi="仿宋_GB2312" w:eastAsia="仿宋_GB2312" w:cs="仿宋_GB2312"/>
          <w:color w:val="auto"/>
          <w:sz w:val="28"/>
          <w:szCs w:val="28"/>
        </w:rPr>
        <w:t>院很好</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实现了履职任务目标。</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2、项目质量达标率（分值：7分，得分7分）</w:t>
      </w:r>
      <w:r>
        <w:rPr>
          <w:rFonts w:hint="eastAsia" w:ascii="仿宋_GB2312" w:hAnsi="仿宋_GB2312" w:eastAsia="仿宋_GB2312" w:cs="仿宋_GB2312"/>
          <w:b/>
          <w:color w:val="auto"/>
          <w:sz w:val="28"/>
          <w:szCs w:val="28"/>
        </w:rPr>
        <w:tab/>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部门已完成项目中质量达标项目个数占已完成项目个数的比率,用以反映和评价部门履职质量目标的实现程度。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（1）项目质量达标率等于100%的，得满分；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（2）项目质量达标率小于或等于99%的，得0分；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（3）项目质量达标率在99%-100%之间的，在0和满分之间计算确定：</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得分=［某部门项目质量达标率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-min（项目质量达标率）</w:t>
      </w:r>
      <w:r>
        <w:rPr>
          <w:rFonts w:hint="eastAsia" w:ascii="仿宋_GB2312" w:hAnsi="仿宋_GB2312" w:eastAsia="仿宋_GB2312" w:cs="仿宋_GB2312"/>
          <w:color w:val="auto"/>
          <w:sz w:val="28"/>
          <w:szCs w:val="28"/>
          <w:vertAlign w:val="superscript"/>
        </w:rPr>
        <w:t>②</w:t>
      </w:r>
      <w:r>
        <w:rPr>
          <w:rFonts w:hint="eastAsia" w:ascii="仿宋_GB2312" w:hAnsi="仿宋_GB2312" w:eastAsia="仿宋_GB2312" w:cs="仿宋_GB2312"/>
          <w:color w:val="auto"/>
          <w:sz w:val="28"/>
          <w:szCs w:val="28"/>
        </w:rPr>
        <w:t>］/［max（项目质量达标率）</w:t>
      </w:r>
      <w:r>
        <w:rPr>
          <w:rFonts w:hint="eastAsia" w:ascii="仿宋_GB2312" w:hAnsi="仿宋_GB2312" w:eastAsia="仿宋_GB2312" w:cs="仿宋_GB2312"/>
          <w:color w:val="auto"/>
          <w:sz w:val="28"/>
          <w:szCs w:val="28"/>
          <w:vertAlign w:val="superscript"/>
        </w:rPr>
        <w:t>③</w:t>
      </w:r>
      <w:r>
        <w:rPr>
          <w:rFonts w:hint="eastAsia" w:ascii="仿宋_GB2312" w:hAnsi="仿宋_GB2312" w:eastAsia="仿宋_GB2312" w:cs="仿宋_GB2312"/>
          <w:color w:val="auto"/>
          <w:sz w:val="28"/>
          <w:szCs w:val="28"/>
        </w:rPr>
        <w:t>-min（项目质量达标率）］×该指标分值。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①某部门项目质量达标率=（已完成项目中质量达标项目个数/已完成项目个数）×100%。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项目质量达标是指项目决算验收合格。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②min（项目质量达标率）是指区间内项目质量达标率最小值，此处为99%。</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③max（项目质量达标率）是指区间内项目质量达标率最大值，此处为100%。</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lang w:val="en-US" w:eastAsia="zh-CN"/>
        </w:rPr>
        <w:t>2018年度项目质量全部达标，</w:t>
      </w:r>
      <w:r>
        <w:rPr>
          <w:rFonts w:hint="eastAsia" w:ascii="仿宋_GB2312" w:hAnsi="仿宋_GB2312" w:eastAsia="仿宋_GB2312" w:cs="仿宋_GB2312"/>
          <w:color w:val="auto"/>
          <w:sz w:val="28"/>
          <w:szCs w:val="28"/>
        </w:rPr>
        <w:t>达标率为100%，得7分。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很好的实现了履职质量目标。</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3、活动关键指标达标率（分值：7分，得分7分）</w:t>
      </w:r>
      <w:r>
        <w:rPr>
          <w:rFonts w:hint="eastAsia" w:ascii="仿宋_GB2312" w:hAnsi="仿宋_GB2312" w:eastAsia="仿宋_GB2312" w:cs="仿宋_GB2312"/>
          <w:b/>
          <w:color w:val="auto"/>
          <w:sz w:val="28"/>
          <w:szCs w:val="28"/>
        </w:rPr>
        <w:tab/>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部门活动中达到绩效目标的关键指标个数与关键指标总个数的比率，用以反映和评价部门活动履职目标的实现程度。</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得分=活动关键指标达标率</w:t>
      </w:r>
      <w:r>
        <w:rPr>
          <w:rFonts w:hint="eastAsia" w:ascii="仿宋_GB2312" w:hAnsi="仿宋_GB2312" w:eastAsia="仿宋_GB2312" w:cs="仿宋_GB2312"/>
          <w:color w:val="auto"/>
          <w:sz w:val="28"/>
          <w:szCs w:val="28"/>
          <w:vertAlign w:val="superscript"/>
        </w:rPr>
        <w:t>①</w:t>
      </w:r>
      <w:r>
        <w:rPr>
          <w:rFonts w:hint="eastAsia" w:ascii="仿宋_GB2312" w:hAnsi="仿宋_GB2312" w:eastAsia="仿宋_GB2312" w:cs="仿宋_GB2312"/>
          <w:color w:val="auto"/>
          <w:sz w:val="28"/>
          <w:szCs w:val="28"/>
        </w:rPr>
        <w:t>×该指标分值。</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解释说明：</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①活动关键指标达标率=（关键指标达标个数/关键指标总个数）×100%。</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left="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活动是指在职责下要做的事件；项目是指在活动下要做的具体内容。</w:t>
      </w:r>
    </w:p>
    <w:p>
      <w:pPr>
        <w:pStyle w:val="10"/>
        <w:spacing w:line="600" w:lineRule="exact"/>
        <w:ind w:firstLine="560" w:firstLineChars="200"/>
        <w:rPr>
          <w:rFonts w:hint="eastAsia" w:ascii="仿宋_GB2312" w:hAnsi="仿宋_GB2312" w:eastAsia="仿宋_GB2312" w:cs="仿宋_GB2312"/>
          <w:b w:val="0"/>
          <w:color w:val="auto"/>
          <w:sz w:val="28"/>
          <w:szCs w:val="28"/>
          <w:highlight w:val="yellow"/>
        </w:rPr>
      </w:pPr>
      <w:r>
        <w:rPr>
          <w:rFonts w:hint="eastAsia" w:ascii="仿宋_GB2312" w:hAnsi="仿宋_GB2312" w:eastAsia="仿宋_GB2312" w:cs="仿宋_GB2312"/>
          <w:b w:val="0"/>
          <w:color w:val="auto"/>
          <w:sz w:val="28"/>
          <w:szCs w:val="28"/>
        </w:rPr>
        <w:t>活动关键指标达标是指完成关键指标绩效目标设置的90%及以上。</w:t>
      </w:r>
    </w:p>
    <w:p>
      <w:pPr>
        <w:pStyle w:val="10"/>
        <w:spacing w:line="600" w:lineRule="exact"/>
        <w:ind w:firstLine="560" w:firstLineChars="200"/>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得分：</w:t>
      </w:r>
      <w:r>
        <w:rPr>
          <w:rFonts w:hint="eastAsia" w:ascii="仿宋_GB2312" w:hAnsi="仿宋_GB2312" w:eastAsia="仿宋_GB2312" w:cs="仿宋_GB2312"/>
          <w:b w:val="0"/>
          <w:color w:val="auto"/>
          <w:sz w:val="28"/>
          <w:szCs w:val="28"/>
          <w:lang w:eastAsia="zh-CN"/>
        </w:rPr>
        <w:t>我院关键活动指标全部达标，得</w:t>
      </w:r>
      <w:r>
        <w:rPr>
          <w:rFonts w:hint="eastAsia" w:ascii="仿宋_GB2312" w:hAnsi="仿宋_GB2312" w:eastAsia="仿宋_GB2312" w:cs="仿宋_GB2312"/>
          <w:b w:val="0"/>
          <w:color w:val="auto"/>
          <w:sz w:val="28"/>
          <w:szCs w:val="28"/>
          <w:lang w:val="en-US" w:eastAsia="zh-CN"/>
        </w:rPr>
        <w:t>7分</w:t>
      </w:r>
      <w:r>
        <w:rPr>
          <w:rFonts w:hint="eastAsia" w:ascii="仿宋_GB2312" w:hAnsi="仿宋_GB2312" w:eastAsia="仿宋_GB2312" w:cs="仿宋_GB2312"/>
          <w:b w:val="0"/>
          <w:color w:val="auto"/>
          <w:sz w:val="28"/>
          <w:szCs w:val="28"/>
        </w:rPr>
        <w:t>。</w:t>
      </w:r>
    </w:p>
    <w:p>
      <w:pPr>
        <w:pStyle w:val="3"/>
        <w:spacing w:before="0" w:after="0" w:line="600" w:lineRule="exact"/>
        <w:rPr>
          <w:rFonts w:hint="eastAsia" w:ascii="仿宋_GB2312" w:hAnsi="仿宋_GB2312" w:eastAsia="仿宋_GB2312" w:cs="仿宋_GB2312"/>
          <w:color w:val="auto"/>
          <w:sz w:val="28"/>
          <w:szCs w:val="28"/>
        </w:rPr>
      </w:pPr>
      <w:bookmarkStart w:id="55" w:name="_Toc397962255"/>
      <w:r>
        <w:rPr>
          <w:rFonts w:hint="eastAsia" w:ascii="仿宋_GB2312" w:hAnsi="仿宋_GB2312" w:eastAsia="仿宋_GB2312" w:cs="仿宋_GB2312"/>
          <w:color w:val="auto"/>
          <w:sz w:val="28"/>
          <w:szCs w:val="28"/>
        </w:rPr>
        <w:t>3.4效果</w:t>
      </w:r>
      <w:bookmarkEnd w:id="55"/>
    </w:p>
    <w:p>
      <w:pPr>
        <w:spacing w:line="600" w:lineRule="exact"/>
        <w:rPr>
          <w:rFonts w:hint="eastAsia" w:ascii="仿宋_GB2312" w:hAnsi="仿宋_GB2312" w:eastAsia="仿宋_GB2312" w:cs="仿宋_GB2312"/>
          <w:color w:val="auto"/>
        </w:rPr>
      </w:pPr>
      <w:r>
        <w:rPr>
          <w:rFonts w:hint="eastAsia" w:ascii="仿宋_GB2312" w:hAnsi="仿宋_GB2312" w:eastAsia="仿宋_GB2312" w:cs="仿宋_GB2312"/>
          <w:b/>
          <w:color w:val="auto"/>
          <w:sz w:val="28"/>
          <w:szCs w:val="28"/>
        </w:rPr>
        <w:t>3.4.1效果各项指标汇总得分情况</w:t>
      </w:r>
    </w:p>
    <w:p>
      <w:pPr>
        <w:spacing w:line="6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效果指标得分情况表</w:t>
      </w:r>
    </w:p>
    <w:tbl>
      <w:tblPr>
        <w:tblStyle w:val="7"/>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777"/>
        <w:gridCol w:w="135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2" w:type="dxa"/>
            <w:gridSpan w:val="2"/>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评价内容</w:t>
            </w:r>
          </w:p>
        </w:tc>
        <w:tc>
          <w:tcPr>
            <w:tcW w:w="1359" w:type="dxa"/>
            <w:vAlign w:val="center"/>
          </w:tcPr>
          <w:p>
            <w:pPr>
              <w:jc w:val="right"/>
              <w:rPr>
                <w:rFonts w:hint="eastAsia" w:ascii="仿宋_GB2312" w:hAnsi="仿宋_GB2312" w:eastAsia="仿宋_GB2312" w:cs="仿宋_GB2312"/>
                <w:color w:val="auto"/>
                <w:sz w:val="28"/>
                <w:szCs w:val="28"/>
              </w:rPr>
            </w:pPr>
            <w:bookmarkStart w:id="56" w:name="_Toc384200999"/>
            <w:r>
              <w:rPr>
                <w:rFonts w:hint="eastAsia" w:ascii="仿宋_GB2312" w:hAnsi="仿宋_GB2312" w:eastAsia="仿宋_GB2312" w:cs="仿宋_GB2312"/>
                <w:color w:val="auto"/>
                <w:sz w:val="28"/>
                <w:szCs w:val="28"/>
              </w:rPr>
              <w:t>标准分值</w:t>
            </w:r>
            <w:bookmarkEnd w:id="56"/>
          </w:p>
        </w:tc>
        <w:tc>
          <w:tcPr>
            <w:tcW w:w="1357" w:type="dxa"/>
            <w:vAlign w:val="center"/>
          </w:tcPr>
          <w:p>
            <w:pPr>
              <w:jc w:val="right"/>
              <w:rPr>
                <w:rFonts w:hint="eastAsia" w:ascii="仿宋_GB2312" w:hAnsi="仿宋_GB2312" w:eastAsia="仿宋_GB2312" w:cs="仿宋_GB2312"/>
                <w:color w:val="auto"/>
                <w:sz w:val="28"/>
                <w:szCs w:val="28"/>
              </w:rPr>
            </w:pPr>
            <w:bookmarkStart w:id="57" w:name="_Toc384201000"/>
            <w:r>
              <w:rPr>
                <w:rFonts w:hint="eastAsia" w:ascii="仿宋_GB2312" w:hAnsi="仿宋_GB2312" w:eastAsia="仿宋_GB2312" w:cs="仿宋_GB2312"/>
                <w:color w:val="auto"/>
                <w:sz w:val="28"/>
                <w:szCs w:val="28"/>
              </w:rPr>
              <w:t>评价得分</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5"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工作成效</w:t>
            </w:r>
          </w:p>
        </w:tc>
        <w:tc>
          <w:tcPr>
            <w:tcW w:w="3777"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部门预算绩效管理工作评价</w:t>
            </w:r>
          </w:p>
        </w:tc>
        <w:tc>
          <w:tcPr>
            <w:tcW w:w="1359" w:type="dxa"/>
            <w:vAlign w:val="center"/>
          </w:tcPr>
          <w:p>
            <w:pPr>
              <w:jc w:val="center"/>
              <w:rPr>
                <w:rFonts w:hint="eastAsia" w:ascii="仿宋_GB2312" w:hAnsi="仿宋_GB2312" w:eastAsia="仿宋_GB2312" w:cs="仿宋_GB2312"/>
                <w:color w:val="auto"/>
                <w:sz w:val="28"/>
                <w:szCs w:val="28"/>
              </w:rPr>
            </w:pPr>
            <w:bookmarkStart w:id="58" w:name="_Toc384201003"/>
            <w:r>
              <w:rPr>
                <w:rFonts w:hint="eastAsia" w:ascii="仿宋_GB2312" w:hAnsi="仿宋_GB2312" w:eastAsia="仿宋_GB2312" w:cs="仿宋_GB2312"/>
                <w:color w:val="auto"/>
                <w:sz w:val="28"/>
                <w:szCs w:val="28"/>
              </w:rPr>
              <w:t>5</w:t>
            </w:r>
            <w:bookmarkEnd w:id="58"/>
            <w:r>
              <w:rPr>
                <w:rFonts w:hint="eastAsia" w:ascii="仿宋_GB2312" w:hAnsi="仿宋_GB2312" w:eastAsia="仿宋_GB2312" w:cs="仿宋_GB2312"/>
                <w:color w:val="auto"/>
                <w:sz w:val="28"/>
                <w:szCs w:val="28"/>
              </w:rPr>
              <w:t>.00</w:t>
            </w:r>
          </w:p>
        </w:tc>
        <w:tc>
          <w:tcPr>
            <w:tcW w:w="1357" w:type="dxa"/>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5"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社会效益</w:t>
            </w:r>
          </w:p>
        </w:tc>
        <w:tc>
          <w:tcPr>
            <w:tcW w:w="3777" w:type="dxa"/>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社会公众满意度</w:t>
            </w:r>
          </w:p>
        </w:tc>
        <w:tc>
          <w:tcPr>
            <w:tcW w:w="1359" w:type="dxa"/>
            <w:vAlign w:val="center"/>
          </w:tcPr>
          <w:p>
            <w:pPr>
              <w:jc w:val="center"/>
              <w:rPr>
                <w:rFonts w:hint="eastAsia" w:ascii="仿宋_GB2312" w:hAnsi="仿宋_GB2312" w:eastAsia="仿宋_GB2312" w:cs="仿宋_GB2312"/>
                <w:color w:val="auto"/>
                <w:sz w:val="28"/>
                <w:szCs w:val="28"/>
              </w:rPr>
            </w:pPr>
            <w:bookmarkStart w:id="59" w:name="_Toc384201007"/>
            <w:r>
              <w:rPr>
                <w:rFonts w:hint="eastAsia" w:ascii="仿宋_GB2312" w:hAnsi="仿宋_GB2312" w:eastAsia="仿宋_GB2312" w:cs="仿宋_GB2312"/>
                <w:color w:val="auto"/>
                <w:sz w:val="28"/>
                <w:szCs w:val="28"/>
              </w:rPr>
              <w:t>5</w:t>
            </w:r>
            <w:bookmarkEnd w:id="59"/>
            <w:r>
              <w:rPr>
                <w:rFonts w:hint="eastAsia" w:ascii="仿宋_GB2312" w:hAnsi="仿宋_GB2312" w:eastAsia="仿宋_GB2312" w:cs="仿宋_GB2312"/>
                <w:color w:val="auto"/>
                <w:sz w:val="28"/>
                <w:szCs w:val="28"/>
              </w:rPr>
              <w:t>.00</w:t>
            </w:r>
          </w:p>
        </w:tc>
        <w:tc>
          <w:tcPr>
            <w:tcW w:w="1357"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2" w:type="dxa"/>
            <w:gridSpan w:val="2"/>
            <w:vAlign w:val="center"/>
          </w:tcPr>
          <w:p>
            <w:pPr>
              <w:jc w:val="center"/>
              <w:rPr>
                <w:rFonts w:hint="eastAsia" w:ascii="仿宋_GB2312" w:hAnsi="仿宋_GB2312" w:eastAsia="仿宋_GB2312" w:cs="仿宋_GB2312"/>
                <w:color w:val="auto"/>
                <w:sz w:val="28"/>
                <w:szCs w:val="28"/>
              </w:rPr>
            </w:pPr>
            <w:bookmarkStart w:id="60" w:name="_Toc384201046"/>
            <w:r>
              <w:rPr>
                <w:rFonts w:hint="eastAsia" w:ascii="仿宋_GB2312" w:hAnsi="仿宋_GB2312" w:eastAsia="仿宋_GB2312" w:cs="仿宋_GB2312"/>
                <w:color w:val="auto"/>
                <w:sz w:val="28"/>
                <w:szCs w:val="28"/>
              </w:rPr>
              <w:t>合  计</w:t>
            </w:r>
            <w:bookmarkEnd w:id="60"/>
          </w:p>
        </w:tc>
        <w:tc>
          <w:tcPr>
            <w:tcW w:w="1359" w:type="dxa"/>
            <w:vAlign w:val="center"/>
          </w:tcPr>
          <w:p>
            <w:pPr>
              <w:jc w:val="center"/>
              <w:rPr>
                <w:rFonts w:hint="eastAsia" w:ascii="仿宋_GB2312" w:hAnsi="仿宋_GB2312" w:eastAsia="仿宋_GB2312" w:cs="仿宋_GB2312"/>
                <w:color w:val="auto"/>
                <w:sz w:val="28"/>
                <w:szCs w:val="28"/>
              </w:rPr>
            </w:pPr>
            <w:bookmarkStart w:id="61" w:name="_Toc384201047"/>
            <w:r>
              <w:rPr>
                <w:rFonts w:hint="eastAsia" w:ascii="仿宋_GB2312" w:hAnsi="仿宋_GB2312" w:eastAsia="仿宋_GB2312" w:cs="仿宋_GB2312"/>
                <w:color w:val="auto"/>
                <w:sz w:val="28"/>
                <w:szCs w:val="28"/>
              </w:rPr>
              <w:t>10</w:t>
            </w:r>
            <w:bookmarkEnd w:id="61"/>
            <w:r>
              <w:rPr>
                <w:rFonts w:hint="eastAsia" w:ascii="仿宋_GB2312" w:hAnsi="仿宋_GB2312" w:eastAsia="仿宋_GB2312" w:cs="仿宋_GB2312"/>
                <w:color w:val="auto"/>
                <w:sz w:val="28"/>
                <w:szCs w:val="28"/>
              </w:rPr>
              <w:t>.00</w:t>
            </w:r>
          </w:p>
        </w:tc>
        <w:tc>
          <w:tcPr>
            <w:tcW w:w="1357" w:type="dxa"/>
            <w:vAlign w:val="center"/>
          </w:tcPr>
          <w:p>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10.00</w:t>
            </w:r>
          </w:p>
        </w:tc>
      </w:tr>
    </w:tbl>
    <w:p>
      <w:pPr>
        <w:spacing w:line="60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3.4.2各指标得分情况及绩效分析</w:t>
      </w:r>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1、部门预算绩效管理工作评价（分值：5分，得分</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部门开展预算绩效管理工作的评价结果，用以反映部门对预算绩效管理工作的重视程度和取得的成效。</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（1）财政部门对部门绩效管理工作开展情况进行核查评价，包括绩效目标管理、绩效执行监控、绩效自评和评价结果应用等情况，按百分制。</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（2）以部门为单位进行综合计算，得出各部门绩效管理工作评价结果。</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得分：由于</w:t>
      </w:r>
      <w:r>
        <w:rPr>
          <w:rFonts w:hint="eastAsia" w:ascii="仿宋_GB2312" w:hAnsi="仿宋_GB2312" w:eastAsia="仿宋_GB2312" w:cs="仿宋_GB2312"/>
          <w:color w:val="auto"/>
          <w:sz w:val="28"/>
          <w:szCs w:val="28"/>
          <w:lang w:val="en-US" w:eastAsia="zh-CN"/>
        </w:rPr>
        <w:t>2018年度部门绩效</w:t>
      </w:r>
      <w:r>
        <w:rPr>
          <w:rFonts w:hint="eastAsia" w:ascii="仿宋_GB2312" w:hAnsi="仿宋_GB2312" w:eastAsia="仿宋_GB2312" w:cs="仿宋_GB2312"/>
          <w:color w:val="auto"/>
          <w:sz w:val="28"/>
          <w:szCs w:val="28"/>
        </w:rPr>
        <w:t>管理工作评价结果</w:t>
      </w:r>
      <w:r>
        <w:rPr>
          <w:rFonts w:hint="eastAsia" w:ascii="仿宋_GB2312" w:hAnsi="仿宋_GB2312" w:eastAsia="仿宋_GB2312" w:cs="仿宋_GB2312"/>
          <w:color w:val="auto"/>
          <w:sz w:val="28"/>
          <w:szCs w:val="28"/>
          <w:lang w:eastAsia="zh-CN"/>
        </w:rPr>
        <w:t>尚未公布，故按照满分值填报，得</w:t>
      </w:r>
      <w:r>
        <w:rPr>
          <w:rFonts w:hint="eastAsia" w:ascii="仿宋_GB2312" w:hAnsi="仿宋_GB2312" w:eastAsia="仿宋_GB2312" w:cs="仿宋_GB2312"/>
          <w:color w:val="auto"/>
          <w:sz w:val="28"/>
          <w:szCs w:val="28"/>
          <w:lang w:val="en-US" w:eastAsia="zh-CN"/>
        </w:rPr>
        <w:t>5分。</w:t>
      </w:r>
    </w:p>
    <w:p>
      <w:pPr>
        <w:spacing w:line="600" w:lineRule="exact"/>
        <w:ind w:firstLine="562" w:firstLineChars="200"/>
        <w:rPr>
          <w:rFonts w:hint="eastAsia" w:ascii="仿宋_GB2312" w:hAnsi="仿宋_GB2312" w:eastAsia="仿宋_GB2312" w:cs="仿宋_GB2312"/>
          <w:color w:val="auto"/>
          <w:sz w:val="32"/>
          <w:szCs w:val="32"/>
        </w:rPr>
      </w:pPr>
      <w:bookmarkStart w:id="62" w:name="_Toc384201062"/>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rPr>
        <w:t>反映了</w:t>
      </w:r>
      <w:r>
        <w:rPr>
          <w:rFonts w:hint="eastAsia" w:ascii="仿宋_GB2312" w:hAnsi="仿宋_GB2312" w:eastAsia="仿宋_GB2312" w:cs="仿宋_GB2312"/>
          <w:color w:val="auto"/>
          <w:sz w:val="28"/>
          <w:szCs w:val="28"/>
          <w:lang w:eastAsia="zh-CN"/>
        </w:rPr>
        <w:t>我院对</w:t>
      </w:r>
      <w:r>
        <w:rPr>
          <w:rFonts w:hint="eastAsia" w:ascii="仿宋_GB2312" w:hAnsi="仿宋_GB2312" w:eastAsia="仿宋_GB2312" w:cs="仿宋_GB2312"/>
          <w:color w:val="auto"/>
          <w:sz w:val="28"/>
          <w:szCs w:val="28"/>
        </w:rPr>
        <w:t>预算绩效管理工作比较重视，且取得了较好的成效。</w:t>
      </w:r>
      <w:bookmarkEnd w:id="62"/>
    </w:p>
    <w:p>
      <w:pPr>
        <w:spacing w:line="60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2、社会公众满意度（分值：5分，得分5分）</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bookmarkStart w:id="63" w:name="_Toc384201069"/>
      <w:r>
        <w:rPr>
          <w:rFonts w:hint="eastAsia" w:ascii="仿宋_GB2312" w:hAnsi="仿宋_GB2312" w:eastAsia="仿宋_GB2312" w:cs="仿宋_GB2312"/>
          <w:color w:val="auto"/>
          <w:sz w:val="28"/>
          <w:szCs w:val="28"/>
        </w:rPr>
        <w:t>通过问卷调查了解社会公众对部门履职效果、解决民众关心的热点问题、厉行节约等方面的满意程度，反映和评价部门支出所带来的社会效益。</w:t>
      </w:r>
    </w:p>
    <w:p>
      <w:pPr>
        <w:pBdr>
          <w:top w:val="none" w:color="000000" w:sz="0" w:space="0"/>
          <w:left w:val="none" w:color="000000" w:sz="0" w:space="0"/>
          <w:bottom w:val="none" w:color="000000" w:sz="0" w:space="2"/>
          <w:right w:val="none" w:color="000000" w:sz="0" w:space="0"/>
        </w:pBdr>
        <w:shd w:val="clear" w:color="F5F7EE" w:fill="auto"/>
        <w:autoSpaceDN w:val="0"/>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按照满意度调查的优秀、良好、合格、不合格给予该项指标打分：</w:t>
      </w:r>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优秀（5分）；良好（3分）；合格（1分）；不合格（0分）</w:t>
      </w:r>
    </w:p>
    <w:bookmarkEnd w:id="63"/>
    <w:p>
      <w:pPr>
        <w:spacing w:line="600" w:lineRule="exact"/>
        <w:ind w:firstLine="560" w:firstLineChars="200"/>
        <w:rPr>
          <w:rFonts w:hint="eastAsia" w:ascii="仿宋_GB2312" w:hAnsi="仿宋_GB2312" w:eastAsia="仿宋_GB2312" w:cs="仿宋_GB2312"/>
          <w:color w:val="auto"/>
          <w:sz w:val="28"/>
          <w:szCs w:val="28"/>
        </w:rPr>
      </w:pPr>
      <w:bookmarkStart w:id="64" w:name="_Toc384201070"/>
      <w:r>
        <w:rPr>
          <w:rFonts w:hint="eastAsia" w:ascii="仿宋_GB2312" w:hAnsi="仿宋_GB2312" w:eastAsia="仿宋_GB2312" w:cs="仿宋_GB2312"/>
          <w:color w:val="auto"/>
          <w:sz w:val="28"/>
          <w:szCs w:val="28"/>
        </w:rPr>
        <w:t>得分：</w:t>
      </w:r>
      <w:r>
        <w:rPr>
          <w:rFonts w:hint="eastAsia" w:ascii="仿宋_GB2312" w:hAnsi="仿宋_GB2312" w:eastAsia="仿宋_GB2312" w:cs="仿宋_GB2312"/>
          <w:color w:val="auto"/>
          <w:sz w:val="28"/>
          <w:szCs w:val="28"/>
          <w:lang w:eastAsia="zh-CN"/>
        </w:rPr>
        <w:t>调查对象全部满意，</w:t>
      </w:r>
      <w:r>
        <w:rPr>
          <w:rFonts w:hint="eastAsia" w:ascii="仿宋_GB2312" w:hAnsi="仿宋_GB2312" w:eastAsia="仿宋_GB2312" w:cs="仿宋_GB2312"/>
          <w:color w:val="auto"/>
          <w:sz w:val="28"/>
          <w:szCs w:val="28"/>
        </w:rPr>
        <w:t>得</w:t>
      </w: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color w:val="auto"/>
          <w:sz w:val="28"/>
          <w:szCs w:val="28"/>
        </w:rPr>
        <w:t>分。</w:t>
      </w:r>
    </w:p>
    <w:bookmarkEnd w:id="64"/>
    <w:p>
      <w:pPr>
        <w:spacing w:line="600" w:lineRule="exact"/>
        <w:ind w:firstLine="551" w:firstLineChars="196"/>
        <w:rPr>
          <w:rFonts w:hint="eastAsia" w:ascii="仿宋_GB2312" w:hAnsi="仿宋_GB2312" w:eastAsia="仿宋_GB2312" w:cs="仿宋_GB2312"/>
          <w:b/>
          <w:color w:val="auto"/>
          <w:sz w:val="28"/>
          <w:szCs w:val="28"/>
        </w:rPr>
      </w:pPr>
      <w:bookmarkStart w:id="65" w:name="_Toc384201071"/>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rPr>
        <w:t>说明社会公众对</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履职效果、解决民众关心的热点问题、厉行节约等方面的比较满意，反映了</w:t>
      </w:r>
      <w:r>
        <w:rPr>
          <w:rFonts w:hint="eastAsia" w:ascii="仿宋_GB2312" w:hAnsi="仿宋_GB2312" w:eastAsia="仿宋_GB2312" w:cs="仿宋_GB2312"/>
          <w:color w:val="auto"/>
          <w:sz w:val="28"/>
          <w:szCs w:val="28"/>
          <w:lang w:eastAsia="zh-CN"/>
        </w:rPr>
        <w:t>我院</w:t>
      </w:r>
      <w:r>
        <w:rPr>
          <w:rFonts w:hint="eastAsia" w:ascii="仿宋_GB2312" w:hAnsi="仿宋_GB2312" w:eastAsia="仿宋_GB2312" w:cs="仿宋_GB2312"/>
          <w:color w:val="auto"/>
          <w:sz w:val="28"/>
          <w:szCs w:val="28"/>
        </w:rPr>
        <w:t>部门支出所带来了较好的社会效益。</w:t>
      </w:r>
      <w:bookmarkEnd w:id="65"/>
    </w:p>
    <w:p>
      <w:pPr>
        <w:pStyle w:val="10"/>
        <w:spacing w:line="600" w:lineRule="exact"/>
        <w:outlineLvl w:val="0"/>
        <w:rPr>
          <w:rFonts w:hint="eastAsia" w:ascii="仿宋_GB2312" w:hAnsi="仿宋_GB2312" w:eastAsia="仿宋_GB2312" w:cs="仿宋_GB2312"/>
          <w:color w:val="auto"/>
          <w:sz w:val="28"/>
          <w:szCs w:val="28"/>
        </w:rPr>
      </w:pPr>
      <w:bookmarkStart w:id="66" w:name="_Toc393890184"/>
      <w:bookmarkStart w:id="67" w:name="_Toc397962256"/>
      <w:r>
        <w:rPr>
          <w:rFonts w:hint="eastAsia" w:ascii="仿宋_GB2312" w:hAnsi="仿宋_GB2312" w:eastAsia="仿宋_GB2312" w:cs="仿宋_GB2312"/>
          <w:color w:val="auto"/>
          <w:sz w:val="28"/>
          <w:szCs w:val="28"/>
        </w:rPr>
        <w:t>4．需要说明事项</w:t>
      </w:r>
      <w:bookmarkEnd w:id="66"/>
      <w:bookmarkEnd w:id="67"/>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0"/>
        <w:rPr>
          <w:rFonts w:hint="eastAsia" w:ascii="仿宋_GB2312" w:hAnsi="仿宋_GB2312" w:eastAsia="仿宋_GB2312" w:cs="仿宋_GB2312"/>
          <w:b w:val="0"/>
          <w:bCs w:val="0"/>
          <w:color w:val="auto"/>
          <w:sz w:val="28"/>
          <w:szCs w:val="28"/>
          <w:lang w:eastAsia="zh-CN"/>
        </w:rPr>
      </w:pPr>
      <w:bookmarkStart w:id="68" w:name="_Toc393890185"/>
      <w:bookmarkStart w:id="69" w:name="_Toc397962257"/>
      <w:r>
        <w:rPr>
          <w:rFonts w:hint="eastAsia" w:ascii="仿宋_GB2312" w:hAnsi="仿宋_GB2312" w:eastAsia="仿宋_GB2312" w:cs="仿宋_GB2312"/>
          <w:b w:val="0"/>
          <w:bCs w:val="0"/>
          <w:color w:val="auto"/>
          <w:sz w:val="28"/>
          <w:szCs w:val="28"/>
          <w:lang w:eastAsia="zh-CN"/>
        </w:rPr>
        <w:t>无。</w:t>
      </w:r>
    </w:p>
    <w:p>
      <w:pPr>
        <w:pStyle w:val="10"/>
        <w:spacing w:line="600" w:lineRule="exact"/>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5．绩效评价结论</w:t>
      </w:r>
      <w:bookmarkEnd w:id="68"/>
      <w:bookmarkEnd w:id="69"/>
    </w:p>
    <w:p>
      <w:pPr>
        <w:pStyle w:val="10"/>
        <w:spacing w:line="600" w:lineRule="exact"/>
        <w:outlineLvl w:val="1"/>
        <w:rPr>
          <w:rFonts w:hint="eastAsia" w:ascii="仿宋_GB2312" w:hAnsi="仿宋_GB2312" w:eastAsia="仿宋_GB2312" w:cs="仿宋_GB2312"/>
          <w:color w:val="auto"/>
          <w:sz w:val="28"/>
          <w:szCs w:val="28"/>
        </w:rPr>
      </w:pPr>
      <w:bookmarkStart w:id="70" w:name="_Toc384201172"/>
      <w:bookmarkStart w:id="71" w:name="_Toc393890186"/>
      <w:bookmarkStart w:id="72" w:name="_Toc397962258"/>
      <w:r>
        <w:rPr>
          <w:rFonts w:hint="eastAsia" w:ascii="仿宋_GB2312" w:hAnsi="仿宋_GB2312" w:eastAsia="仿宋_GB2312" w:cs="仿宋_GB2312"/>
          <w:color w:val="auto"/>
          <w:sz w:val="28"/>
          <w:szCs w:val="28"/>
        </w:rPr>
        <w:t>5.1绩效评价得分</w:t>
      </w:r>
      <w:bookmarkEnd w:id="70"/>
      <w:bookmarkEnd w:id="71"/>
      <w:bookmarkEnd w:id="72"/>
    </w:p>
    <w:p>
      <w:pPr>
        <w:spacing w:line="60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根据部门整体支出绩效评价指标，经评价，</w:t>
      </w:r>
      <w:r>
        <w:rPr>
          <w:rFonts w:hint="eastAsia" w:ascii="仿宋_GB2312" w:hAnsi="仿宋_GB2312" w:eastAsia="仿宋_GB2312" w:cs="仿宋_GB2312"/>
          <w:color w:val="auto"/>
          <w:kern w:val="0"/>
          <w:sz w:val="28"/>
          <w:szCs w:val="28"/>
          <w:lang w:eastAsia="zh-CN"/>
        </w:rPr>
        <w:t>我院</w:t>
      </w:r>
      <w:r>
        <w:rPr>
          <w:rFonts w:hint="eastAsia" w:ascii="仿宋_GB2312" w:hAnsi="仿宋_GB2312" w:eastAsia="仿宋_GB2312" w:cs="仿宋_GB2312"/>
          <w:color w:val="auto"/>
          <w:kern w:val="0"/>
          <w:sz w:val="28"/>
          <w:szCs w:val="28"/>
        </w:rPr>
        <w:t>部门整体支出绩效评价得分为</w:t>
      </w:r>
      <w:r>
        <w:rPr>
          <w:rFonts w:hint="eastAsia" w:ascii="仿宋_GB2312" w:hAnsi="仿宋_GB2312" w:eastAsia="仿宋_GB2312" w:cs="仿宋_GB2312"/>
          <w:color w:val="auto"/>
          <w:kern w:val="0"/>
          <w:sz w:val="28"/>
          <w:szCs w:val="28"/>
          <w:lang w:val="en-US" w:eastAsia="zh-CN"/>
        </w:rPr>
        <w:t>89.69</w:t>
      </w:r>
      <w:r>
        <w:rPr>
          <w:rFonts w:hint="eastAsia" w:ascii="仿宋_GB2312" w:hAnsi="仿宋_GB2312" w:eastAsia="仿宋_GB2312" w:cs="仿宋_GB2312"/>
          <w:color w:val="auto"/>
          <w:kern w:val="0"/>
          <w:sz w:val="28"/>
          <w:szCs w:val="28"/>
        </w:rPr>
        <w:t>分，绩效等级评定为优。具体情况如下：</w:t>
      </w:r>
    </w:p>
    <w:tbl>
      <w:tblPr>
        <w:tblStyle w:val="7"/>
        <w:tblW w:w="7801" w:type="dxa"/>
        <w:jc w:val="center"/>
        <w:tblInd w:w="-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2046"/>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评价内容</w:t>
            </w:r>
          </w:p>
        </w:tc>
        <w:tc>
          <w:tcPr>
            <w:tcW w:w="2046" w:type="dxa"/>
            <w:vAlign w:val="center"/>
          </w:tcPr>
          <w:p>
            <w:pPr>
              <w:jc w:val="center"/>
              <w:rPr>
                <w:rFonts w:hint="eastAsia" w:ascii="仿宋_GB2312" w:hAnsi="仿宋_GB2312" w:eastAsia="仿宋_GB2312" w:cs="仿宋_GB2312"/>
                <w:b/>
                <w:color w:val="auto"/>
                <w:sz w:val="28"/>
                <w:szCs w:val="28"/>
              </w:rPr>
            </w:pPr>
            <w:bookmarkStart w:id="73" w:name="_Toc384201174"/>
            <w:r>
              <w:rPr>
                <w:rFonts w:hint="eastAsia" w:ascii="仿宋_GB2312" w:hAnsi="仿宋_GB2312" w:eastAsia="仿宋_GB2312" w:cs="仿宋_GB2312"/>
                <w:b/>
                <w:color w:val="auto"/>
                <w:sz w:val="28"/>
                <w:szCs w:val="28"/>
              </w:rPr>
              <w:t>标准分值</w:t>
            </w:r>
            <w:bookmarkEnd w:id="73"/>
          </w:p>
        </w:tc>
        <w:tc>
          <w:tcPr>
            <w:tcW w:w="2047" w:type="dxa"/>
            <w:vAlign w:val="center"/>
          </w:tcPr>
          <w:p>
            <w:pPr>
              <w:jc w:val="center"/>
              <w:rPr>
                <w:rFonts w:hint="eastAsia" w:ascii="仿宋_GB2312" w:hAnsi="仿宋_GB2312" w:eastAsia="仿宋_GB2312" w:cs="仿宋_GB2312"/>
                <w:b/>
                <w:color w:val="auto"/>
                <w:sz w:val="28"/>
                <w:szCs w:val="28"/>
              </w:rPr>
            </w:pPr>
            <w:bookmarkStart w:id="74" w:name="_Toc384201175"/>
            <w:r>
              <w:rPr>
                <w:rFonts w:hint="eastAsia" w:ascii="仿宋_GB2312" w:hAnsi="仿宋_GB2312" w:eastAsia="仿宋_GB2312" w:cs="仿宋_GB2312"/>
                <w:b/>
                <w:color w:val="auto"/>
                <w:sz w:val="28"/>
                <w:szCs w:val="28"/>
              </w:rPr>
              <w:t>评价得分</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投入</w:t>
            </w:r>
          </w:p>
        </w:tc>
        <w:tc>
          <w:tcPr>
            <w:tcW w:w="204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15.00</w:t>
            </w:r>
          </w:p>
        </w:tc>
        <w:tc>
          <w:tcPr>
            <w:tcW w:w="2047" w:type="dxa"/>
            <w:vAlign w:val="center"/>
          </w:tcPr>
          <w:p>
            <w:pPr>
              <w:jc w:val="center"/>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32"/>
                <w:szCs w:val="3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过程</w:t>
            </w:r>
          </w:p>
        </w:tc>
        <w:tc>
          <w:tcPr>
            <w:tcW w:w="204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55.00</w:t>
            </w:r>
          </w:p>
        </w:tc>
        <w:tc>
          <w:tcPr>
            <w:tcW w:w="2047" w:type="dxa"/>
            <w:vAlign w:val="center"/>
          </w:tcPr>
          <w:p>
            <w:pPr>
              <w:jc w:val="center"/>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32"/>
                <w:szCs w:val="32"/>
                <w:lang w:val="en-US" w:eastAsia="zh-CN"/>
              </w:rPr>
              <w:t>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产出</w:t>
            </w:r>
          </w:p>
        </w:tc>
        <w:tc>
          <w:tcPr>
            <w:tcW w:w="204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20.00</w:t>
            </w:r>
          </w:p>
        </w:tc>
        <w:tc>
          <w:tcPr>
            <w:tcW w:w="2047" w:type="dxa"/>
            <w:vAlign w:val="center"/>
          </w:tcPr>
          <w:p>
            <w:pPr>
              <w:jc w:val="center"/>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32"/>
                <w:szCs w:val="3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效果</w:t>
            </w:r>
          </w:p>
        </w:tc>
        <w:tc>
          <w:tcPr>
            <w:tcW w:w="2046" w:type="dxa"/>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p>
        </w:tc>
        <w:tc>
          <w:tcPr>
            <w:tcW w:w="2047" w:type="dxa"/>
            <w:vAlign w:val="center"/>
          </w:tcPr>
          <w:p>
            <w:pPr>
              <w:jc w:val="center"/>
              <w:rPr>
                <w:rFonts w:hint="eastAsia" w:ascii="仿宋_GB2312" w:hAnsi="仿宋_GB2312" w:eastAsia="仿宋_GB2312" w:cs="仿宋_GB2312"/>
                <w:color w:val="auto"/>
                <w:sz w:val="28"/>
                <w:szCs w:val="28"/>
                <w:highlight w:val="red"/>
                <w:lang w:eastAsia="zh-CN"/>
              </w:rPr>
            </w:pPr>
            <w:r>
              <w:rPr>
                <w:rFonts w:hint="eastAsia" w:ascii="仿宋_GB2312" w:hAnsi="仿宋_GB2312" w:eastAsia="仿宋_GB2312" w:cs="仿宋_GB2312"/>
                <w:color w:val="auto"/>
                <w:sz w:val="32"/>
                <w:szCs w:val="3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3708"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总  分</w:t>
            </w:r>
          </w:p>
        </w:tc>
        <w:tc>
          <w:tcPr>
            <w:tcW w:w="2046" w:type="dxa"/>
            <w:vAlign w:val="center"/>
          </w:tcPr>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100.00</w:t>
            </w:r>
          </w:p>
        </w:tc>
        <w:tc>
          <w:tcPr>
            <w:tcW w:w="2047" w:type="dxa"/>
            <w:vAlign w:val="center"/>
          </w:tcPr>
          <w:p>
            <w:pPr>
              <w:jc w:val="center"/>
              <w:rPr>
                <w:rFonts w:hint="eastAsia" w:ascii="仿宋_GB2312" w:hAnsi="仿宋_GB2312" w:eastAsia="仿宋_GB2312" w:cs="仿宋_GB2312"/>
                <w:b/>
                <w:color w:val="auto"/>
                <w:sz w:val="28"/>
                <w:szCs w:val="28"/>
                <w:highlight w:val="red"/>
              </w:rPr>
            </w:pPr>
            <w:r>
              <w:rPr>
                <w:rFonts w:hint="eastAsia" w:ascii="仿宋_GB2312" w:hAnsi="仿宋_GB2312" w:eastAsia="仿宋_GB2312" w:cs="仿宋_GB2312"/>
                <w:b/>
                <w:color w:val="auto"/>
                <w:sz w:val="32"/>
                <w:szCs w:val="32"/>
                <w:lang w:val="en-US" w:eastAsia="zh-CN"/>
              </w:rPr>
              <w:t>94.04</w:t>
            </w:r>
          </w:p>
        </w:tc>
      </w:tr>
    </w:tbl>
    <w:p>
      <w:pPr>
        <w:pStyle w:val="10"/>
        <w:spacing w:line="600" w:lineRule="exact"/>
        <w:outlineLvl w:val="1"/>
        <w:rPr>
          <w:rFonts w:hint="eastAsia" w:ascii="仿宋_GB2312" w:hAnsi="仿宋_GB2312" w:eastAsia="仿宋_GB2312" w:cs="仿宋_GB2312"/>
          <w:color w:val="auto"/>
          <w:sz w:val="28"/>
          <w:szCs w:val="28"/>
        </w:rPr>
      </w:pPr>
      <w:bookmarkStart w:id="75" w:name="_Toc393890187"/>
      <w:bookmarkStart w:id="76" w:name="_Toc384201193"/>
      <w:bookmarkStart w:id="77" w:name="_Toc397962259"/>
      <w:r>
        <w:rPr>
          <w:rFonts w:hint="eastAsia" w:ascii="仿宋_GB2312" w:hAnsi="仿宋_GB2312" w:eastAsia="仿宋_GB2312" w:cs="仿宋_GB2312"/>
          <w:color w:val="auto"/>
          <w:sz w:val="28"/>
          <w:szCs w:val="28"/>
        </w:rPr>
        <w:t>5.2存在绩效</w:t>
      </w:r>
      <w:bookmarkEnd w:id="75"/>
      <w:bookmarkEnd w:id="76"/>
      <w:r>
        <w:rPr>
          <w:rFonts w:hint="eastAsia" w:ascii="仿宋_GB2312" w:hAnsi="仿宋_GB2312" w:eastAsia="仿宋_GB2312" w:cs="仿宋_GB2312"/>
          <w:color w:val="auto"/>
          <w:sz w:val="28"/>
          <w:szCs w:val="28"/>
        </w:rPr>
        <w:t>问题</w:t>
      </w:r>
      <w:bookmarkEnd w:id="77"/>
    </w:p>
    <w:p>
      <w:pPr>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我院存在的绩效问题，主要是预算编制不够细化、不够科学，导致预算完成率、支出进度率较低，预算调整率、结转结余率较高</w:t>
      </w:r>
      <w:r>
        <w:rPr>
          <w:rFonts w:hint="eastAsia" w:ascii="仿宋_GB2312" w:hAnsi="仿宋_GB2312" w:eastAsia="仿宋_GB2312" w:cs="仿宋_GB2312"/>
          <w:color w:val="auto"/>
          <w:sz w:val="28"/>
          <w:szCs w:val="28"/>
          <w:lang w:val="en-US" w:eastAsia="zh-CN"/>
        </w:rPr>
        <w:t>。</w:t>
      </w:r>
    </w:p>
    <w:p>
      <w:pPr>
        <w:pStyle w:val="10"/>
        <w:spacing w:line="600" w:lineRule="exact"/>
        <w:outlineLvl w:val="0"/>
        <w:rPr>
          <w:rFonts w:hint="eastAsia" w:ascii="仿宋_GB2312" w:hAnsi="仿宋_GB2312" w:eastAsia="仿宋_GB2312" w:cs="仿宋_GB2312"/>
          <w:color w:val="auto"/>
          <w:sz w:val="28"/>
          <w:szCs w:val="28"/>
        </w:rPr>
      </w:pPr>
      <w:bookmarkStart w:id="78" w:name="_Toc393890188"/>
      <w:bookmarkStart w:id="79" w:name="_Toc397962260"/>
      <w:r>
        <w:rPr>
          <w:rFonts w:hint="eastAsia" w:ascii="仿宋_GB2312" w:hAnsi="仿宋_GB2312" w:eastAsia="仿宋_GB2312" w:cs="仿宋_GB2312"/>
          <w:color w:val="auto"/>
          <w:sz w:val="28"/>
          <w:szCs w:val="28"/>
        </w:rPr>
        <w:t>6.</w:t>
      </w:r>
      <w:bookmarkStart w:id="80" w:name="经验教训与建议"/>
      <w:r>
        <w:rPr>
          <w:rFonts w:hint="eastAsia" w:ascii="仿宋_GB2312" w:hAnsi="仿宋_GB2312" w:eastAsia="仿宋_GB2312" w:cs="仿宋_GB2312"/>
          <w:color w:val="auto"/>
          <w:sz w:val="28"/>
          <w:szCs w:val="28"/>
        </w:rPr>
        <w:t>经验教训与建议</w:t>
      </w:r>
      <w:bookmarkEnd w:id="78"/>
      <w:bookmarkEnd w:id="79"/>
      <w:bookmarkEnd w:id="80"/>
    </w:p>
    <w:p>
      <w:pPr>
        <w:pStyle w:val="10"/>
        <w:spacing w:line="600" w:lineRule="exact"/>
        <w:outlineLvl w:val="1"/>
        <w:rPr>
          <w:rFonts w:hint="eastAsia" w:ascii="仿宋_GB2312" w:hAnsi="仿宋_GB2312" w:eastAsia="仿宋_GB2312" w:cs="仿宋_GB2312"/>
          <w:color w:val="auto"/>
          <w:sz w:val="28"/>
          <w:szCs w:val="28"/>
        </w:rPr>
      </w:pPr>
      <w:bookmarkStart w:id="81" w:name="_Toc393890189"/>
      <w:bookmarkStart w:id="82" w:name="_Toc397962261"/>
      <w:r>
        <w:rPr>
          <w:rFonts w:hint="eastAsia" w:ascii="仿宋_GB2312" w:hAnsi="仿宋_GB2312" w:eastAsia="仿宋_GB2312" w:cs="仿宋_GB2312"/>
          <w:color w:val="auto"/>
          <w:sz w:val="28"/>
          <w:szCs w:val="28"/>
        </w:rPr>
        <w:t>6.1经验教训</w:t>
      </w:r>
      <w:bookmarkEnd w:id="81"/>
      <w:bookmarkEnd w:id="82"/>
    </w:p>
    <w:p>
      <w:pPr>
        <w:spacing w:line="6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预算编制科学合理。我院领导高度重视预算编制工作，成立预算编制领导小组，积极组织人员参加会议和培训，汇总各部门经费需求，结合上年执行情况和实际需求，统筹申报预算。</w:t>
      </w:r>
    </w:p>
    <w:p>
      <w:pPr>
        <w:spacing w:line="6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财务管理规范。根据我院工作实际，制定了各项财务管理制度，在工作中能做到严格执行。</w:t>
      </w:r>
    </w:p>
    <w:p>
      <w:pPr>
        <w:pStyle w:val="10"/>
        <w:spacing w:line="600" w:lineRule="exact"/>
        <w:outlineLvl w:val="1"/>
        <w:rPr>
          <w:rFonts w:hint="eastAsia" w:ascii="仿宋_GB2312" w:hAnsi="仿宋_GB2312" w:eastAsia="仿宋_GB2312" w:cs="仿宋_GB2312"/>
          <w:color w:val="auto"/>
          <w:sz w:val="28"/>
          <w:szCs w:val="28"/>
        </w:rPr>
      </w:pPr>
      <w:bookmarkStart w:id="83" w:name="_Toc384201201"/>
      <w:bookmarkStart w:id="84" w:name="_Toc393890190"/>
      <w:bookmarkStart w:id="85" w:name="_Toc397962262"/>
      <w:r>
        <w:rPr>
          <w:rFonts w:hint="eastAsia" w:ascii="仿宋_GB2312" w:hAnsi="仿宋_GB2312" w:eastAsia="仿宋_GB2312" w:cs="仿宋_GB2312"/>
          <w:color w:val="auto"/>
          <w:sz w:val="28"/>
          <w:szCs w:val="28"/>
        </w:rPr>
        <w:t>6.2建议</w:t>
      </w:r>
      <w:bookmarkEnd w:id="83"/>
      <w:bookmarkEnd w:id="84"/>
      <w:bookmarkEnd w:id="85"/>
    </w:p>
    <w:p>
      <w:pPr>
        <w:spacing w:line="6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随着各项支出管理政策日趋完善，支出环境也日益变化，预算执行的过程中也难免会有存在不尽人意的地方，办案成本日益增高，预算支出进度不能按时执行，部分项目产出效益仍较低等，这些都是在下一步的支出管理过程中需要更加关注的要点。我院将按照财政厅的整体要求，进一步提升支出管理人员业务素质，使绩效管理能更好地指导审判工作，发挥预算资金的最大效用，为儋州地区司法事业发展提供有力支持。</w:t>
      </w:r>
    </w:p>
    <w:p>
      <w:pPr>
        <w:spacing w:line="600" w:lineRule="exact"/>
        <w:rPr>
          <w:rFonts w:hint="eastAsia" w:ascii="仿宋_GB2312" w:hAnsi="仿宋_GB2312" w:eastAsia="仿宋_GB2312" w:cs="仿宋_GB2312"/>
          <w:color w:val="auto"/>
          <w:sz w:val="28"/>
          <w:szCs w:val="28"/>
        </w:rPr>
      </w:pPr>
    </w:p>
    <w:p>
      <w:pPr>
        <w:pBdr>
          <w:top w:val="none" w:color="000000" w:sz="0" w:space="0"/>
          <w:left w:val="none" w:color="000000" w:sz="0" w:space="0"/>
          <w:bottom w:val="none" w:color="000000" w:sz="0" w:space="0"/>
          <w:right w:val="none" w:color="000000" w:sz="0" w:space="0"/>
        </w:pBdr>
        <w:shd w:val="clear" w:color="F5F7EE" w:fill="auto"/>
        <w:autoSpaceDN w:val="0"/>
        <w:spacing w:line="600" w:lineRule="atLeast"/>
        <w:jc w:val="both"/>
        <w:rPr>
          <w:rFonts w:ascii="宋体" w:hAnsi="宋体" w:eastAsia="宋体"/>
          <w:bCs/>
          <w:color w:val="auto"/>
        </w:rPr>
      </w:pPr>
      <w:r>
        <w:rPr>
          <w:rFonts w:hint="eastAsia" w:ascii="仿宋_GB2312" w:hAnsi="仿宋_GB2312" w:eastAsia="仿宋_GB2312" w:cs="仿宋_GB2312"/>
          <w:b w:val="0"/>
          <w:bCs/>
          <w:color w:val="auto"/>
          <w:sz w:val="28"/>
          <w:szCs w:val="28"/>
        </w:rPr>
        <w:t>附件：部门整体支出绩效评价指标体系评分表</w:t>
      </w:r>
    </w:p>
    <w:p>
      <w:pPr>
        <w:spacing w:line="600" w:lineRule="exact"/>
        <w:rPr>
          <w:rFonts w:hint="eastAsia" w:ascii="仿宋_GB2312" w:hAnsi="仿宋_GB2312" w:eastAsia="仿宋_GB2312" w:cs="仿宋_GB2312"/>
          <w:b w:val="0"/>
          <w:bCs/>
          <w:color w:val="auto"/>
          <w:sz w:val="28"/>
          <w:szCs w:val="28"/>
        </w:rPr>
      </w:pPr>
    </w:p>
    <w:p>
      <w:pPr>
        <w:rPr>
          <w:rFonts w:hint="eastAsia" w:ascii="仿宋_GB2312" w:hAnsi="仿宋_GB2312" w:eastAsia="仿宋_GB2312" w:cs="仿宋_GB2312"/>
          <w:color w:val="auto"/>
        </w:rPr>
      </w:pPr>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1R4LgBAABV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aXJ/hhBbTLsLmJjGr37EOU/3ES+z7FGBzV8U&#10;RDCOnd6duivHRER+NG/m8xpDAmOTg/jV6/MAMX2T3pJsMAo4vtJVvr2J6ZA6peRqzl9rY8oIjSMD&#10;o58vmovy4BRBcOOwRhZxIJutNK7Go7KV73YobMAVYNThjlJivjvscN6WyYDJWE3GJoBe92WdMpMY&#10;vmwSsikkc4UD7LEwzq7IPO5ZXo6//ZL1+jc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nE1R4LgBAABV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3593A"/>
    <w:multiLevelType w:val="singleLevel"/>
    <w:tmpl w:val="5593593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45FEE"/>
    <w:rsid w:val="21F36A6C"/>
    <w:rsid w:val="28745FEE"/>
    <w:rsid w:val="31EB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5">
    <w:name w:val="toc 1"/>
    <w:basedOn w:val="1"/>
    <w:next w:val="1"/>
    <w:qFormat/>
    <w:uiPriority w:val="0"/>
    <w:pPr>
      <w:widowControl/>
      <w:tabs>
        <w:tab w:val="right" w:leader="dot" w:pos="8296"/>
      </w:tabs>
      <w:spacing w:after="100" w:line="440" w:lineRule="exact"/>
      <w:jc w:val="left"/>
    </w:pPr>
    <w:rPr>
      <w:rFonts w:ascii="Calibri" w:hAnsi="Calibri" w:eastAsia="宋体" w:cs="Times New Roman"/>
      <w:kern w:val="0"/>
      <w:sz w:val="22"/>
      <w:szCs w:val="22"/>
    </w:rPr>
  </w:style>
  <w:style w:type="paragraph" w:styleId="6">
    <w:name w:val="toc 2"/>
    <w:basedOn w:val="1"/>
    <w:next w:val="1"/>
    <w:qFormat/>
    <w:uiPriority w:val="0"/>
    <w:pPr>
      <w:widowControl/>
      <w:spacing w:after="100" w:line="276" w:lineRule="auto"/>
      <w:ind w:left="220"/>
      <w:jc w:val="left"/>
    </w:pPr>
    <w:rPr>
      <w:rFonts w:ascii="Calibri" w:hAnsi="Calibri" w:eastAsia="宋体" w:cs="Times New Roman"/>
      <w:kern w:val="0"/>
      <w:sz w:val="22"/>
      <w:szCs w:val="22"/>
    </w:rPr>
  </w:style>
  <w:style w:type="character" w:styleId="9">
    <w:name w:val="Hyperlink"/>
    <w:basedOn w:val="8"/>
    <w:qFormat/>
    <w:uiPriority w:val="0"/>
    <w:rPr>
      <w:color w:val="0000FF"/>
      <w:u w:val="single"/>
    </w:rPr>
  </w:style>
  <w:style w:type="paragraph" w:customStyle="1" w:styleId="10">
    <w:name w:val="样式2"/>
    <w:basedOn w:val="1"/>
    <w:qFormat/>
    <w:uiPriority w:val="0"/>
    <w:pPr>
      <w:spacing w:line="360" w:lineRule="auto"/>
    </w:pPr>
    <w:rPr>
      <w:rFonts w:ascii="Arial Unicode MS" w:hAnsi="Arial Unicode MS" w:eastAsia="Arial Unicode MS" w:cs="Arial Unicode MS"/>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18.bin"/><Relationship Id="rId26" Type="http://schemas.openxmlformats.org/officeDocument/2006/relationships/oleObject" Target="embeddings/oleObject17.bin"/><Relationship Id="rId25" Type="http://schemas.openxmlformats.org/officeDocument/2006/relationships/oleObject" Target="embeddings/oleObject16.bin"/><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image" Target="media/image4.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2019-07-17T02:19:00Z</dcterms:created>
  <dc:creator>Administrator</dc:creator>
  <cp:lastModifiedBy>088774</cp:lastModifiedBy>
  <dcterms:modified xsi:type="dcterms:W3CDTF">2019-08-28T07:37:12Z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