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财政支出项目</w:t>
      </w:r>
      <w:r>
        <w:rPr>
          <w:rFonts w:hint="eastAsia" w:ascii="宋体" w:hAnsi="宋体" w:cs="宋体"/>
          <w:b/>
          <w:bCs/>
          <w:color w:val="auto"/>
          <w:sz w:val="44"/>
          <w:szCs w:val="44"/>
          <w:highlight w:val="none"/>
          <w:lang w:eastAsia="zh-CN"/>
        </w:rPr>
        <w:t>综合事务</w:t>
      </w:r>
      <w:r>
        <w:rPr>
          <w:rFonts w:hint="eastAsia" w:ascii="宋体" w:hAnsi="宋体" w:eastAsia="宋体" w:cs="宋体"/>
          <w:b/>
          <w:bCs/>
          <w:color w:val="auto"/>
          <w:sz w:val="44"/>
          <w:szCs w:val="44"/>
        </w:rPr>
        <w:t>绩效评价报告</w:t>
      </w:r>
    </w:p>
    <w:p>
      <w:pPr>
        <w:rPr>
          <w:rFonts w:hint="eastAsia" w:ascii="宋体" w:hAnsi="宋体" w:eastAsia="宋体" w:cs="宋体"/>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此预算项目是经财政</w:t>
      </w:r>
      <w:r>
        <w:rPr>
          <w:rFonts w:hint="eastAsia" w:ascii="宋体" w:hAnsi="宋体" w:eastAsia="宋体" w:cs="宋体"/>
          <w:color w:val="auto"/>
          <w:sz w:val="28"/>
          <w:szCs w:val="28"/>
          <w:highlight w:val="none"/>
          <w:lang w:eastAsia="zh-CN"/>
        </w:rPr>
        <w:t>预算批复，用于保障法院司法审判事业顺利而进行的各项资金支出及应用。主</w:t>
      </w:r>
      <w:r>
        <w:rPr>
          <w:rFonts w:hint="eastAsia" w:ascii="宋体" w:hAnsi="宋体" w:eastAsia="宋体" w:cs="宋体"/>
          <w:color w:val="auto"/>
          <w:sz w:val="28"/>
          <w:szCs w:val="28"/>
          <w:lang w:eastAsia="zh-CN"/>
        </w:rPr>
        <w:t>要内容有差旅、公车维护、培训、印刷、邮寄、移动办公，范围涉及审判业务工作等多个方面。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资金整体使用状况良好，对比上一预算年度，在案件量不断增长，人员紧缺的情况下很好的发挥了预算资金的保障作用，使案件审判的工作效益得到极大提高。</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各项支出完成质量良好，效益显著，得到干警及当事人的一致好评。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eastAsia="zh-CN"/>
        </w:rPr>
        <w:t>各类审判工作成效明显，有效地维护了</w:t>
      </w:r>
      <w:r>
        <w:rPr>
          <w:rFonts w:hint="eastAsia" w:ascii="宋体" w:hAnsi="宋体" w:cs="宋体"/>
          <w:b w:val="0"/>
          <w:bCs w:val="0"/>
          <w:color w:val="auto"/>
          <w:sz w:val="28"/>
          <w:szCs w:val="28"/>
          <w:lang w:eastAsia="zh-CN"/>
        </w:rPr>
        <w:t>儋州</w:t>
      </w:r>
      <w:r>
        <w:rPr>
          <w:rFonts w:hint="eastAsia" w:ascii="宋体" w:hAnsi="宋体" w:eastAsia="宋体" w:cs="宋体"/>
          <w:b w:val="0"/>
          <w:bCs w:val="0"/>
          <w:color w:val="auto"/>
          <w:sz w:val="28"/>
          <w:szCs w:val="28"/>
          <w:lang w:eastAsia="zh-CN"/>
        </w:rPr>
        <w:t>地区社会稳定，经济发展和人民安居乐业。</w:t>
      </w:r>
      <w:r>
        <w:rPr>
          <w:rFonts w:hint="eastAsia" w:ascii="宋体" w:hAnsi="宋体" w:eastAsia="宋体" w:cs="宋体"/>
          <w:color w:val="auto"/>
          <w:sz w:val="28"/>
          <w:szCs w:val="28"/>
          <w:lang w:eastAsia="zh-CN"/>
        </w:rPr>
        <w:t>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综合事务</w:t>
      </w:r>
      <w:r>
        <w:rPr>
          <w:rFonts w:hint="eastAsia" w:ascii="宋体" w:hAnsi="宋体" w:eastAsia="宋体" w:cs="宋体"/>
          <w:color w:val="auto"/>
          <w:sz w:val="28"/>
          <w:szCs w:val="28"/>
          <w:highlight w:val="none"/>
          <w:lang w:val="en-US" w:eastAsia="zh-CN"/>
        </w:rPr>
        <w:t>预算批复绩效指标完成情况：</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产出指标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服装质量</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为干警更换制服，制服无破损、无不合身情况，绩效标准优（95分以上）</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服装发放率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为干警测量尺寸后，督促厂商及时制衣，按进度给付货款，不影响审判工作需要，按时发放制服</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按时发放</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10"/>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绩效目标全部完成。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综合评价</w:t>
      </w:r>
      <w:r>
        <w:rPr>
          <w:rFonts w:hint="eastAsia" w:ascii="宋体" w:hAnsi="宋体" w:eastAsia="宋体" w:cs="宋体"/>
          <w:color w:val="auto"/>
          <w:sz w:val="28"/>
          <w:szCs w:val="28"/>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审判业务是法院工作的绝对重心，</w:t>
      </w:r>
      <w:r>
        <w:rPr>
          <w:rFonts w:hint="eastAsia" w:ascii="宋体" w:hAnsi="宋体" w:cs="宋体"/>
          <w:color w:val="auto"/>
          <w:sz w:val="28"/>
          <w:szCs w:val="28"/>
          <w:lang w:eastAsia="zh-CN"/>
        </w:rPr>
        <w:t>而后勤的工作则是审判业务的保障，综合事务</w:t>
      </w:r>
      <w:r>
        <w:rPr>
          <w:rFonts w:hint="eastAsia" w:ascii="宋体" w:hAnsi="宋体" w:eastAsia="宋体" w:cs="宋体"/>
          <w:color w:val="auto"/>
          <w:sz w:val="28"/>
          <w:szCs w:val="28"/>
          <w:lang w:eastAsia="zh-CN"/>
        </w:rPr>
        <w:t>资金为</w:t>
      </w:r>
      <w:r>
        <w:rPr>
          <w:rFonts w:hint="eastAsia" w:ascii="宋体" w:hAnsi="宋体" w:cs="宋体"/>
          <w:color w:val="auto"/>
          <w:sz w:val="28"/>
          <w:szCs w:val="28"/>
          <w:lang w:eastAsia="zh-CN"/>
        </w:rPr>
        <w:t>后勤工作</w:t>
      </w:r>
      <w:r>
        <w:rPr>
          <w:rFonts w:hint="eastAsia" w:ascii="宋体" w:hAnsi="宋体" w:eastAsia="宋体" w:cs="宋体"/>
          <w:color w:val="auto"/>
          <w:sz w:val="28"/>
          <w:szCs w:val="28"/>
          <w:lang w:eastAsia="zh-CN"/>
        </w:rPr>
        <w:t>提供了专门的资金支持，使</w:t>
      </w:r>
      <w:r>
        <w:rPr>
          <w:rFonts w:hint="eastAsia" w:ascii="宋体" w:hAnsi="宋体" w:cs="宋体"/>
          <w:color w:val="auto"/>
          <w:sz w:val="28"/>
          <w:szCs w:val="28"/>
          <w:lang w:eastAsia="zh-CN"/>
        </w:rPr>
        <w:t>后勤工作</w:t>
      </w:r>
      <w:r>
        <w:rPr>
          <w:rFonts w:hint="eastAsia" w:ascii="宋体" w:hAnsi="宋体" w:eastAsia="宋体" w:cs="宋体"/>
          <w:color w:val="auto"/>
          <w:sz w:val="28"/>
          <w:szCs w:val="28"/>
          <w:lang w:eastAsia="zh-CN"/>
        </w:rPr>
        <w:t>良好开展成为可能。通过管理使用此项目资金，达到了保障</w:t>
      </w:r>
      <w:r>
        <w:rPr>
          <w:rFonts w:hint="eastAsia" w:ascii="宋体" w:hAnsi="宋体" w:cs="宋体"/>
          <w:color w:val="auto"/>
          <w:sz w:val="28"/>
          <w:szCs w:val="28"/>
          <w:lang w:eastAsia="zh-CN"/>
        </w:rPr>
        <w:t>后勤、</w:t>
      </w:r>
      <w:r>
        <w:rPr>
          <w:rFonts w:hint="eastAsia" w:ascii="宋体" w:hAnsi="宋体" w:eastAsia="宋体" w:cs="宋体"/>
          <w:color w:val="auto"/>
          <w:sz w:val="28"/>
          <w:szCs w:val="28"/>
          <w:lang w:eastAsia="zh-CN"/>
        </w:rPr>
        <w:t>审判、节约效能的目的。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在项目实施过程中，我单位高度重视，分管副院长负责，行装处财务室负责具体项目实施，各岗位人员各司其职，最终圆满完成年度预算计划，有力保障了单位全年审判工作，在</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我单位将继续秉承上年度预算项目管理有益经验，改进工作中的不足，使预算资金使用更加科学合理，节约效能，通过预算项目合理支出为单位乃至整个</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right"/>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201</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22</w:t>
      </w:r>
      <w:r>
        <w:rPr>
          <w:rFonts w:hint="eastAsia" w:ascii="宋体" w:hAnsi="宋体" w:eastAsia="宋体" w:cs="宋体"/>
          <w:color w:val="auto"/>
          <w:sz w:val="28"/>
          <w:szCs w:val="28"/>
          <w:lang w:val="en-US" w:eastAsia="zh-CN"/>
        </w:rPr>
        <w:t>日</w:t>
      </w:r>
    </w:p>
    <w:p>
      <w:pPr>
        <w:rPr>
          <w:rFonts w:hint="eastAsia" w:ascii="宋体" w:hAnsi="宋体" w:eastAsia="宋体" w:cs="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7"/>
    <w:multiLevelType w:val="singleLevel"/>
    <w:tmpl w:val="00000007"/>
    <w:lvl w:ilvl="0" w:tentative="0">
      <w:start w:val="3"/>
      <w:numFmt w:val="chineseCounting"/>
      <w:suff w:val="nothing"/>
      <w:lvlText w:val="（%1）"/>
      <w:lvlJc w:val="left"/>
    </w:lvl>
  </w:abstractNum>
  <w:abstractNum w:abstractNumId="2">
    <w:nsid w:val="00000008"/>
    <w:multiLevelType w:val="singleLevel"/>
    <w:tmpl w:val="00000008"/>
    <w:lvl w:ilvl="0" w:tentative="0">
      <w:start w:val="5"/>
      <w:numFmt w:val="decimal"/>
      <w:suff w:val="nothing"/>
      <w:lvlText w:val="%1."/>
      <w:lvlJc w:val="left"/>
    </w:lvl>
  </w:abstractNum>
  <w:abstractNum w:abstractNumId="3">
    <w:nsid w:val="00000009"/>
    <w:multiLevelType w:val="singleLevel"/>
    <w:tmpl w:val="00000009"/>
    <w:lvl w:ilvl="0" w:tentative="0">
      <w:start w:val="1"/>
      <w:numFmt w:val="chineseCounting"/>
      <w:suff w:val="nothing"/>
      <w:lvlText w:val="%1、"/>
      <w:lvlJc w:val="left"/>
    </w:lvl>
  </w:abstractNum>
  <w:abstractNum w:abstractNumId="4">
    <w:nsid w:val="0000000A"/>
    <w:multiLevelType w:val="singleLevel"/>
    <w:tmpl w:val="0000000A"/>
    <w:lvl w:ilvl="0" w:tentative="0">
      <w:start w:val="2"/>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C"/>
    <w:multiLevelType w:val="singleLevel"/>
    <w:tmpl w:val="0000000C"/>
    <w:lvl w:ilvl="0" w:tentative="0">
      <w:start w:val="3"/>
      <w:numFmt w:val="decimal"/>
      <w:suff w:val="nothing"/>
      <w:lvlText w:val="%1."/>
      <w:lvlJc w:val="left"/>
    </w:lvl>
  </w:abstractNum>
  <w:abstractNum w:abstractNumId="7">
    <w:nsid w:val="0000000D"/>
    <w:multiLevelType w:val="singleLevel"/>
    <w:tmpl w:val="0000000D"/>
    <w:lvl w:ilvl="0" w:tentative="0">
      <w:start w:val="2"/>
      <w:numFmt w:val="chineseCounting"/>
      <w:suff w:val="nothing"/>
      <w:lvlText w:val="（%1）"/>
      <w:lvlJc w:val="left"/>
    </w:lvl>
  </w:abstractNum>
  <w:abstractNum w:abstractNumId="8">
    <w:nsid w:val="0000000E"/>
    <w:multiLevelType w:val="singleLevel"/>
    <w:tmpl w:val="0000000E"/>
    <w:lvl w:ilvl="0" w:tentative="0">
      <w:start w:val="1"/>
      <w:numFmt w:val="chineseCounting"/>
      <w:suff w:val="nothing"/>
      <w:lvlText w:val="（%1）"/>
      <w:lvlJc w:val="left"/>
    </w:lvl>
  </w:abstractNum>
  <w:abstractNum w:abstractNumId="9">
    <w:nsid w:val="572AFAD5"/>
    <w:multiLevelType w:val="singleLevel"/>
    <w:tmpl w:val="572AFAD5"/>
    <w:lvl w:ilvl="0" w:tentative="0">
      <w:start w:val="1"/>
      <w:numFmt w:val="decimal"/>
      <w:suff w:val="nothing"/>
      <w:lvlText w:val="（%1）"/>
      <w:lvlJc w:val="left"/>
    </w:lvl>
  </w:abstractNum>
  <w:num w:numId="1">
    <w:abstractNumId w:val="3"/>
  </w:num>
  <w:num w:numId="2">
    <w:abstractNumId w:val="1"/>
  </w:num>
  <w:num w:numId="3">
    <w:abstractNumId w:val="8"/>
  </w:num>
  <w:num w:numId="4">
    <w:abstractNumId w:val="4"/>
  </w:num>
  <w:num w:numId="5">
    <w:abstractNumId w:val="5"/>
  </w:num>
  <w:num w:numId="6">
    <w:abstractNumId w:val="6"/>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0476C"/>
    <w:rsid w:val="5B3658C2"/>
    <w:rsid w:val="6CE0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2019-07-22T07:21:00Z</dcterms:created>
  <dc:creator>Administrator</dc:creator>
  <cp:lastModifiedBy>Administrator</cp:lastModifiedBy>
  <dcterms:modified xsi:type="dcterms:W3CDTF">2019-07-23T02:20:06Z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