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227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84"/>
          <w:szCs w:val="84"/>
        </w:rPr>
      </w:pPr>
      <w:r>
        <w:rPr>
          <w:rFonts w:ascii="方正粗宋简体" w:hAnsi="方正粗宋简体" w:eastAsia="方正粗宋简体" w:cs="方正粗宋简体"/>
          <w:b w:val="0"/>
          <w:i w:val="0"/>
          <w:caps w:val="0"/>
          <w:color w:val="FF0000"/>
          <w:spacing w:val="0"/>
          <w:sz w:val="72"/>
          <w:szCs w:val="72"/>
        </w:rPr>
        <w:t>儋</w:t>
      </w:r>
      <w:r>
        <w:rPr>
          <w:rFonts w:hint="eastAsia" w:ascii="方正粗宋简体" w:hAnsi="方正粗宋简体" w:eastAsia="方正粗宋简体" w:cs="方正粗宋简体"/>
          <w:b w:val="0"/>
          <w:i w:val="0"/>
          <w:caps w:val="0"/>
          <w:color w:val="FF0000"/>
          <w:spacing w:val="0"/>
          <w:sz w:val="72"/>
          <w:szCs w:val="72"/>
          <w:lang w:val="en-US" w:eastAsia="zh-CN"/>
        </w:rPr>
        <w:t xml:space="preserve"> </w:t>
      </w:r>
      <w:r>
        <w:rPr>
          <w:rFonts w:hint="default" w:ascii="方正粗宋简体" w:hAnsi="方正粗宋简体" w:eastAsia="方正粗宋简体" w:cs="方正粗宋简体"/>
          <w:b w:val="0"/>
          <w:i w:val="0"/>
          <w:caps w:val="0"/>
          <w:color w:val="FF0000"/>
          <w:spacing w:val="0"/>
          <w:sz w:val="72"/>
          <w:szCs w:val="72"/>
        </w:rPr>
        <w:t>州</w:t>
      </w:r>
      <w:r>
        <w:rPr>
          <w:rFonts w:hint="eastAsia" w:ascii="方正粗宋简体" w:hAnsi="方正粗宋简体" w:eastAsia="方正粗宋简体" w:cs="方正粗宋简体"/>
          <w:b w:val="0"/>
          <w:i w:val="0"/>
          <w:caps w:val="0"/>
          <w:color w:val="FF0000"/>
          <w:spacing w:val="0"/>
          <w:sz w:val="72"/>
          <w:szCs w:val="72"/>
          <w:lang w:val="en-US" w:eastAsia="zh-CN"/>
        </w:rPr>
        <w:t xml:space="preserve"> </w:t>
      </w:r>
      <w:r>
        <w:rPr>
          <w:rFonts w:hint="default" w:ascii="方正粗宋简体" w:hAnsi="方正粗宋简体" w:eastAsia="方正粗宋简体" w:cs="方正粗宋简体"/>
          <w:b w:val="0"/>
          <w:i w:val="0"/>
          <w:caps w:val="0"/>
          <w:color w:val="FF0000"/>
          <w:spacing w:val="0"/>
          <w:sz w:val="72"/>
          <w:szCs w:val="72"/>
        </w:rPr>
        <w:t>市</w:t>
      </w:r>
      <w:r>
        <w:rPr>
          <w:rFonts w:hint="eastAsia" w:ascii="方正粗宋简体" w:hAnsi="方正粗宋简体" w:eastAsia="方正粗宋简体" w:cs="方正粗宋简体"/>
          <w:b w:val="0"/>
          <w:i w:val="0"/>
          <w:caps w:val="0"/>
          <w:color w:val="FF0000"/>
          <w:spacing w:val="0"/>
          <w:sz w:val="72"/>
          <w:szCs w:val="72"/>
          <w:lang w:val="en-US" w:eastAsia="zh-CN"/>
        </w:rPr>
        <w:t xml:space="preserve"> </w:t>
      </w:r>
      <w:r>
        <w:rPr>
          <w:rFonts w:hint="default" w:ascii="方正粗宋简体" w:hAnsi="方正粗宋简体" w:eastAsia="方正粗宋简体" w:cs="方正粗宋简体"/>
          <w:b w:val="0"/>
          <w:i w:val="0"/>
          <w:caps w:val="0"/>
          <w:color w:val="FF0000"/>
          <w:spacing w:val="0"/>
          <w:sz w:val="72"/>
          <w:szCs w:val="72"/>
        </w:rPr>
        <w:t>人</w:t>
      </w:r>
      <w:r>
        <w:rPr>
          <w:rFonts w:hint="eastAsia" w:ascii="方正粗宋简体" w:hAnsi="方正粗宋简体" w:eastAsia="方正粗宋简体" w:cs="方正粗宋简体"/>
          <w:b w:val="0"/>
          <w:i w:val="0"/>
          <w:caps w:val="0"/>
          <w:color w:val="FF0000"/>
          <w:spacing w:val="0"/>
          <w:sz w:val="72"/>
          <w:szCs w:val="72"/>
          <w:lang w:val="en-US" w:eastAsia="zh-CN"/>
        </w:rPr>
        <w:t xml:space="preserve"> </w:t>
      </w:r>
      <w:r>
        <w:rPr>
          <w:rFonts w:hint="default" w:ascii="方正粗宋简体" w:hAnsi="方正粗宋简体" w:eastAsia="方正粗宋简体" w:cs="方正粗宋简体"/>
          <w:b w:val="0"/>
          <w:i w:val="0"/>
          <w:caps w:val="0"/>
          <w:color w:val="FF0000"/>
          <w:spacing w:val="0"/>
          <w:sz w:val="72"/>
          <w:szCs w:val="72"/>
        </w:rPr>
        <w:t>民</w:t>
      </w:r>
      <w:r>
        <w:rPr>
          <w:rFonts w:hint="eastAsia" w:ascii="方正粗宋简体" w:hAnsi="方正粗宋简体" w:eastAsia="方正粗宋简体" w:cs="方正粗宋简体"/>
          <w:b w:val="0"/>
          <w:i w:val="0"/>
          <w:caps w:val="0"/>
          <w:color w:val="FF0000"/>
          <w:spacing w:val="0"/>
          <w:sz w:val="72"/>
          <w:szCs w:val="72"/>
          <w:lang w:val="en-US" w:eastAsia="zh-CN"/>
        </w:rPr>
        <w:t xml:space="preserve"> </w:t>
      </w:r>
      <w:r>
        <w:rPr>
          <w:rFonts w:hint="default" w:ascii="方正粗宋简体" w:hAnsi="方正粗宋简体" w:eastAsia="方正粗宋简体" w:cs="方正粗宋简体"/>
          <w:b w:val="0"/>
          <w:i w:val="0"/>
          <w:caps w:val="0"/>
          <w:color w:val="FF0000"/>
          <w:spacing w:val="0"/>
          <w:sz w:val="72"/>
          <w:szCs w:val="72"/>
        </w:rPr>
        <w:t>法</w:t>
      </w:r>
      <w:r>
        <w:rPr>
          <w:rFonts w:hint="eastAsia" w:ascii="方正粗宋简体" w:hAnsi="方正粗宋简体" w:eastAsia="方正粗宋简体" w:cs="方正粗宋简体"/>
          <w:b w:val="0"/>
          <w:i w:val="0"/>
          <w:caps w:val="0"/>
          <w:color w:val="FF0000"/>
          <w:spacing w:val="0"/>
          <w:sz w:val="72"/>
          <w:szCs w:val="72"/>
          <w:lang w:val="en-US" w:eastAsia="zh-CN"/>
        </w:rPr>
        <w:t xml:space="preserve"> </w:t>
      </w:r>
      <w:r>
        <w:rPr>
          <w:rFonts w:hint="default" w:ascii="方正粗宋简体" w:hAnsi="方正粗宋简体" w:eastAsia="方正粗宋简体" w:cs="方正粗宋简体"/>
          <w:b w:val="0"/>
          <w:i w:val="0"/>
          <w:caps w:val="0"/>
          <w:color w:val="FF0000"/>
          <w:spacing w:val="0"/>
          <w:sz w:val="72"/>
          <w:szCs w:val="72"/>
        </w:rPr>
        <w:t>院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225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84"/>
          <w:szCs w:val="8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84"/>
          <w:szCs w:val="84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225"/>
        <w:jc w:val="center"/>
        <w:textAlignment w:val="auto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52"/>
          <w:szCs w:val="5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52"/>
          <w:szCs w:val="52"/>
        </w:rPr>
        <w:t>项目支出绩效自评报告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225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一、项目概况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  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（一）项目基本情况：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执法办案项目属于儋州市人民法院经常性项目，主要用于支付审判过程中产生的办案费、会议费、培训费、法治宣传费、消耗费、业务租赁费、业务维修（护）费、档案管理费，司法辅助人员外包服务、信息系统运维外包服务、耗材外包等各类办案开支。 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（二）项目年度预算绩效目标和绩效指标设定情况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年度总体目标：做好司法辅助工作，协助法官高效、高质量完成审判工作。力争年人均结案数达200件/人,一审审结率大于85%,发回重审率低于5%,上诉率大于10%,调解率大于12%,撤诉率大于10%。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2023年年度目标是 人均结案数≥200件/人,一审审结率≥85%,发回重审率≤5%,上诉率≥10%,调解率≥12%,撤诉率≥10%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当年年度目标完成情况：做好司法辅助工作，协助法官高效、高质量完成审判工作。全年人均结案数为442件/人；一审审结率87.65%；发回重审率0.01%，低于5%；上诉率20.16%，大于10%；调解率10.72%，大于10%；撤诉率15.6%，大于10%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二、项目决策及资金使用管理情况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</w:rPr>
        <w:t>（一）项目决策情况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项目资金使用及决策严格按照单位内控管理规定执行,</w:t>
      </w: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实行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逐级审批制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,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单项单笔经费支出1千元（含）以内由办公室负责人审批；1千元至1万元（含）由分管院领导审批；1万至3万（含）由院长办公会讨论决定；3万元以上由党组会讨论决定。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2023年招投标的五个项目均报请党组会讨论决定相应代理招标公司，经招投标程序后最终确定中标单位。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</w:rPr>
        <w:t>（二）项目资金安排落实、总投入等情况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预算情况如下：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资金总额-年初预算数11377400元，资金总额-全年预算数11877400元，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财政资金-年初预算数11377400元，财政资金-全年预算数11877400元，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专户-年初预算数0元，专户全年预算数0元，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单位年初预算数0元，单位全年预算数0元。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</w:rPr>
        <w:t>（三）项目资金实际使用情况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资金执行情况如下：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资金总额-全年执行数11642966.35元，资金总额-执行率98.03%元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其中：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财政资金-全年执行数11642966.35元，财政资金-执行率98.03%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专户全年执行数0元，专户-执行率0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单位全年执行数0元，单位全年执行率0.00%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</w:rPr>
        <w:t>（四）项目资金管理情况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项目年初预算数为1137.74万元,年中追加预算50万元,实际预算数为1187.74万元,截止2023年12月31日，本项目支出1164.3万元，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主要用于支付审判过程中产生的印刷费、差旅费、宣传广告费、审判装备采购、司法辅助人员外包服务、信息系统运维外包服务、耗材外包等各类办案开支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，资金使用率为98.03%。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为了实现对资金的合理、合法、有效使用，单位制定了《内部控制规范》《财务管理制度》《关于差旅费管理的补充规定》等内部管理制度，在资金的管理使用过程中严格按相关制度执行，各项支出均有相关授权审批、资金拨付严格、审批程序规范，支出报销票据由报账员审核、办公室主任确认、分管财务院领导审批、最后交由市财政局核算站会计支付并进行账务处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三、项目组织实施情况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/>
          <w:bCs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（一）项目组织情况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项目当年共有5个项目进行招投标，包含一司法辅助人员外包服务，由海口清禧莱物业服务有限公司中标，中标金额236.92万元，服务期限2023年2月1日-2024年1月31日；二物业外包服务，由海南若然物业管理有限公司中标，中标金额198.6万元，服务期限2023年5月9日-2024年5月8日；三IT运维外包，由海南蔚莱科技有限公司中标，中标金额44.9万元，服务期限2023年12月1日-2024年11月30日；四耗材外包，由海南庚瑞实业有限公司中标，中标金额148万元，服务期限2023年12月1日-2024年11月30日；五档案扫描外包，由深圳市实信达科技开发有限公司中标，中标金额119万元，服务期限2023年8月3日-2024年8月2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项目无预算调整、验收均合格。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（二）项目管理情况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我院按照省财政厅相关文件要求，对项目实行绩效管理，模式为“项目绩效目标编制-每季度绩效跟踪监控-次年初绩效自评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的方式进行有效的前、中、后的管理。具体表现为：年初编制预算时对项目进行绩效目标设置；每季度对绩效实行情况进行跟踪监控并在系统报送；省财政厅委托第三方评估机构对我院绩效开展评价;我院根据绩效评价的结果、建议并结合单位实际进一步完善项目管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645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四、项目绩效情况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</w:rPr>
        <w:t>（一）项目绩效目标完成情况。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</w:rPr>
        <w:t>1. 项目的经济性分析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（1）项目成本（预算）控制情况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项目实施严格按照预算执行，在预算年度及时完成，完成质量良好。对项目内分科目实行规范化管理，逐个分析各项成本情况，结合财政法规，充分发挥财务人员专业知识及主观能动，在整体控制上达到预期效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（2）项目成本（预算）节约情况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在中央及省委厉行节约精神的要求下，本着高效节约的原则，控制项目实施过程，按照财务制度相关要求，对每一项支出严格把关，避免不必要的浪费，有效节约了项目成本，提高了资金使用效率。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</w:rPr>
        <w:t>2. 项目的效率性分析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（1）项目的实施进度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截止2023年12月31日，项目开支1164.3万元，资金使用率为98.03%，资金支付进度基本完成。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（2）项目完成质量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各项支出完成质量良好，效益显著，得到干警的一致好评。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</w:rPr>
        <w:t>3. 项目的效益性分析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（1）项目预期目标完成程度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预算年度内本项目各项预算目标顺利完成，有力保障了单位审判执行等各项工作顺利开展。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2023年执法办案预算批复绩效指标完成情况：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产出指标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①法官人均结案数（大于等于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val="en-US" w:eastAsia="zh-CN"/>
        </w:rPr>
        <w:t>180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件）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2023年充分发挥审判职能，本着司法为民的初衷，能结一件结一件，全年人均结案数为442件；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②一审案件审结率(大于等于85%)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2023年充分发挥审判职能，本着司法为民的初衷，能</w:t>
      </w:r>
      <w:bookmarkStart w:id="0" w:name="_GoBack"/>
      <w:bookmarkEnd w:id="0"/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结一件结一件，全年结案率为87.65%；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 ③发回重审率（小于等于6%）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2023年在受理案件同比增长58.09%的情况下，案多人少，我院在不放弃结案率的情况下，更加注重审判质量，2023年发回重审率为0.01%，远低于目标值。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3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效益指标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①民事案件撤诉率(大于10%)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2023年我院加大调解和解力度，通过和解方式促使当事人主动撤撤，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2023年民事案件撤诉率为15.6%；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②民事案件调解率(大于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val="en-US" w:eastAsia="zh-CN"/>
        </w:rPr>
        <w:t>10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%)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引进特邀调解员与我院速裁法官、法官助理组成诉前调解团队；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成立了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以退休法官、特邀调解员名字命名的调解工作室和金融、劳动争议、涉军等专业化、类型化调解室。全年利用多元力量共同展开诉前调解纠纷，2023年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民事案件调解率为10.72%。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3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（2）项目实施对经济和社会的影响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各类审判工作成效明显，有效地维护了儋州地区稳定，为经济发展和人民安居乐业，提供了持续有力的司法保障与支持。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</w:rPr>
        <w:t>4. 项目的可持续性分析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通过历年以来对审判业务专项资金的使用管理，制度建设有力、人员配备齐整，整体上已经形成了一套比较成熟的管理模式。随着审判业务的开展及各项财政政策的完善，此预算项目将更加有效促进各项审判业务的持续发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3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</w:rPr>
        <w:t>（二）项目绩效目标未完成情况及原因分析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2023年的项目绩效目标均已完成。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五、其他需要说明的问题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</w:rPr>
        <w:t>（一）后续工作计划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审判业务是法院工作的绝对重心，是其他各项工作开展的基础，我院对该项目高度重视，从对该项目资金的预算、绩效目标设置、使用、决算、监督等管理过程中，严格按照相关规章制度执行，保障了审判业务的资金支持，有利于增强审判队伍的稳定性，使审判业务顺利、有序的进行，充分发挥了资金的效能。下一步，我院将继续以“为了审判执行、服务审判执行、促进审判执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作为工作出发点，牢固树立为审判、执行工作服务的思想，注重培养服务意识，进一步有效提升我院审判工作质效。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</w:rPr>
        <w:t>（二）主要经验及做法、存在问题和建议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1、项目资金实行分级审批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遵循无预算不支出原则，同时根据我院内控相关制度，按资金报销额度实行分级审批：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单项单笔经费支出1千元（含）以内由办公室负责人审批；1千元至1万元（含）由分管院领导审批；1万至3万（含）由院长办公会讨论决定；3万元以上由党组会讨论决定，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通过划分支出审批限额，更精准掌握资金流动方向。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2、项目实施过程规范、完整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项目中各项经费支出，均由需要部门根据业务需要提出申请，根据申请金额由相关权限领导批准后，方可实施；实施完成后再进行报销，财务人员审核资料完整性、合规性，再交由办公室主任、分管财务院领导审批后，再送至财政局核算站会计处支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3、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资金使用率达到98.03%。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4、存在的问题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5、相关建议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0"/>
        <w:jc w:val="left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儋州市人民法院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7040" w:right="0" w:hanging="7040" w:hangingChars="2200"/>
        <w:jc w:val="left"/>
        <w:textAlignment w:val="auto"/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                        2024年4月24日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粗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3540C"/>
    <w:rsid w:val="0883540C"/>
    <w:rsid w:val="165566BD"/>
    <w:rsid w:val="19B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2024-04-24T08:22:00Z</dcterms:created>
  <dc:creator>Administrator</dc:creator>
  <cp:lastModifiedBy>Administrator</cp:lastModifiedBy>
  <dcterms:modified xsi:type="dcterms:W3CDTF">2024-04-30T07:49:07Z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